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6BA29" w14:textId="77777777" w:rsidR="00AB53E6" w:rsidRDefault="00AB53E6" w:rsidP="00AB53E6">
      <w:pPr>
        <w:spacing w:before="240" w:after="240"/>
      </w:pPr>
      <w:r>
        <w:rPr>
          <w:i/>
          <w:iCs/>
          <w:sz w:val="28"/>
          <w:szCs w:val="28"/>
          <w:u w:val="single"/>
        </w:rPr>
        <w:t xml:space="preserve">2. melléklet a 44/2015. (XI. 2.) </w:t>
      </w:r>
      <w:proofErr w:type="spellStart"/>
      <w:r>
        <w:rPr>
          <w:i/>
          <w:iCs/>
          <w:sz w:val="28"/>
          <w:szCs w:val="28"/>
          <w:u w:val="single"/>
        </w:rPr>
        <w:t>MvM</w:t>
      </w:r>
      <w:proofErr w:type="spellEnd"/>
      <w:r>
        <w:rPr>
          <w:i/>
          <w:iCs/>
          <w:sz w:val="28"/>
          <w:szCs w:val="28"/>
          <w:u w:val="single"/>
        </w:rPr>
        <w:t xml:space="preserve"> rendelethez</w:t>
      </w:r>
    </w:p>
    <w:p w14:paraId="02009CBA" w14:textId="77777777" w:rsidR="00AB53E6" w:rsidRDefault="00AB53E6" w:rsidP="00AB53E6">
      <w:pPr>
        <w:jc w:val="both"/>
      </w:pPr>
      <w:r>
        <w:rPr>
          <w:b/>
          <w:bCs/>
        </w:rPr>
        <w:t>KÖZBESZERZÉSI ÉRTESÍTŐ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2400"/>
        <w:gridCol w:w="2416"/>
        <w:gridCol w:w="2430"/>
      </w:tblGrid>
      <w:tr w:rsidR="00AB53E6" w14:paraId="67672AFD" w14:textId="77777777" w:rsidTr="009D36AC">
        <w:tc>
          <w:tcPr>
            <w:tcW w:w="9638" w:type="dxa"/>
            <w:gridSpan w:val="4"/>
            <w:hideMark/>
          </w:tcPr>
          <w:p w14:paraId="6C893946" w14:textId="77777777" w:rsidR="00AB53E6" w:rsidRDefault="00AB53E6">
            <w:pPr>
              <w:spacing w:before="120" w:after="120"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Közbeszerzési Hatóság Hivatalos Lapja</w:t>
            </w:r>
          </w:p>
        </w:tc>
      </w:tr>
      <w:tr w:rsidR="00AB53E6" w14:paraId="3A7F2F85" w14:textId="77777777" w:rsidTr="009D36AC">
        <w:tc>
          <w:tcPr>
            <w:tcW w:w="9638" w:type="dxa"/>
            <w:gridSpan w:val="4"/>
            <w:hideMark/>
          </w:tcPr>
          <w:p w14:paraId="7BE926B7" w14:textId="77777777" w:rsidR="00AB53E6" w:rsidRDefault="00AB53E6">
            <w:pPr>
              <w:spacing w:before="120" w:after="120" w:line="276" w:lineRule="auto"/>
              <w:ind w:left="56" w:right="56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Ajánlati/részvételi felhívás</w:t>
            </w:r>
          </w:p>
        </w:tc>
      </w:tr>
      <w:tr w:rsidR="00AB53E6" w14:paraId="36A7F14F" w14:textId="77777777" w:rsidTr="009D36AC">
        <w:tc>
          <w:tcPr>
            <w:tcW w:w="9638" w:type="dxa"/>
            <w:gridSpan w:val="4"/>
            <w:hideMark/>
          </w:tcPr>
          <w:p w14:paraId="3C4ED0AB" w14:textId="77777777" w:rsidR="00AB53E6" w:rsidRDefault="00AB53E6">
            <w:pPr>
              <w:spacing w:line="276" w:lineRule="auto"/>
              <w:ind w:left="56" w:right="56"/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 Kbt. 112. § (1) bekezdés b) pont szerinti eljárások esetében.</w:t>
            </w:r>
          </w:p>
        </w:tc>
      </w:tr>
      <w:tr w:rsidR="00072BDD" w14:paraId="532AE6FE" w14:textId="77777777" w:rsidTr="009D36AC">
        <w:tc>
          <w:tcPr>
            <w:tcW w:w="9638" w:type="dxa"/>
            <w:gridSpan w:val="4"/>
          </w:tcPr>
          <w:p w14:paraId="63E13E96" w14:textId="77777777" w:rsidR="00072BDD" w:rsidRDefault="00072BDD">
            <w:pPr>
              <w:spacing w:line="276" w:lineRule="auto"/>
              <w:ind w:left="56" w:right="56"/>
              <w:jc w:val="right"/>
              <w:rPr>
                <w:sz w:val="20"/>
                <w:szCs w:val="20"/>
              </w:rPr>
            </w:pPr>
          </w:p>
        </w:tc>
      </w:tr>
      <w:tr w:rsidR="00AB53E6" w14:paraId="2091A223" w14:textId="77777777" w:rsidTr="009D36AC">
        <w:tc>
          <w:tcPr>
            <w:tcW w:w="9638" w:type="dxa"/>
            <w:gridSpan w:val="4"/>
            <w:hideMark/>
          </w:tcPr>
          <w:p w14:paraId="2FEC8AB2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 szakasz: Ajánlatkérő</w:t>
            </w:r>
          </w:p>
        </w:tc>
      </w:tr>
      <w:tr w:rsidR="00AB53E6" w14:paraId="1176EE75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D2E501" w14:textId="77777777" w:rsidR="00AB53E6" w:rsidRDefault="00AB53E6" w:rsidP="009A2FC9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I.1) Név és címek</w:t>
            </w:r>
            <w:r w:rsidR="00072BDD" w:rsidRPr="00072BDD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(jelölje meg az eljárásért felelős összes ajánlatkérőt)</w:t>
            </w:r>
          </w:p>
          <w:p w14:paraId="0E05D988" w14:textId="77777777" w:rsidR="00386DFF" w:rsidRDefault="00386DFF" w:rsidP="009A2FC9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</w:p>
        </w:tc>
      </w:tr>
      <w:tr w:rsidR="00AB53E6" w14:paraId="3AAD7962" w14:textId="77777777" w:rsidTr="009D36AC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ACE3" w14:textId="1D3ACD59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Hivatalos név:</w:t>
            </w:r>
            <w:r w:rsidR="007129BD">
              <w:rPr>
                <w:sz w:val="20"/>
                <w:szCs w:val="20"/>
              </w:rPr>
              <w:t xml:space="preserve"> Kőszeg Város Önkormányzata</w:t>
            </w:r>
            <w:r w:rsidR="00513D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44A7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Nemzeti azonosítószám: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B53E6" w14:paraId="762E6485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67FB7" w14:textId="77777777" w:rsidR="00AB53E6" w:rsidRDefault="00AB53E6" w:rsidP="007129BD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Postai cím:</w:t>
            </w:r>
            <w:r w:rsidR="007129BD">
              <w:rPr>
                <w:sz w:val="20"/>
                <w:szCs w:val="20"/>
              </w:rPr>
              <w:t xml:space="preserve"> Jurisics tér 8.</w:t>
            </w:r>
          </w:p>
        </w:tc>
      </w:tr>
      <w:tr w:rsidR="00AB53E6" w14:paraId="1EB609AB" w14:textId="77777777" w:rsidTr="009D36A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48BC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Város:</w:t>
            </w:r>
            <w:r w:rsidR="007129BD">
              <w:rPr>
                <w:sz w:val="20"/>
                <w:szCs w:val="20"/>
              </w:rPr>
              <w:t xml:space="preserve"> Kőszeg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4F69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NUTS-kód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="007129BD">
              <w:rPr>
                <w:sz w:val="20"/>
                <w:szCs w:val="20"/>
              </w:rPr>
              <w:t xml:space="preserve"> HU222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0D0B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Postai irányítószám:</w:t>
            </w:r>
            <w:r w:rsidR="007129BD">
              <w:rPr>
                <w:sz w:val="20"/>
                <w:szCs w:val="20"/>
              </w:rPr>
              <w:t xml:space="preserve"> 9730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24AF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Ország:</w:t>
            </w:r>
            <w:r w:rsidR="007129BD">
              <w:rPr>
                <w:sz w:val="20"/>
                <w:szCs w:val="20"/>
              </w:rPr>
              <w:t xml:space="preserve"> Magyarország</w:t>
            </w:r>
          </w:p>
        </w:tc>
      </w:tr>
      <w:tr w:rsidR="00AB53E6" w14:paraId="17B45758" w14:textId="77777777" w:rsidTr="009D36AC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B286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Kapcsolattartó személy:</w:t>
            </w:r>
            <w:r w:rsidR="007129BD">
              <w:rPr>
                <w:sz w:val="20"/>
                <w:szCs w:val="20"/>
              </w:rPr>
              <w:t xml:space="preserve"> </w:t>
            </w:r>
            <w:proofErr w:type="spellStart"/>
            <w:r w:rsidR="007129BD">
              <w:rPr>
                <w:sz w:val="20"/>
                <w:szCs w:val="20"/>
              </w:rPr>
              <w:t>Schlögl</w:t>
            </w:r>
            <w:proofErr w:type="spellEnd"/>
            <w:r w:rsidR="007129BD">
              <w:rPr>
                <w:sz w:val="20"/>
                <w:szCs w:val="20"/>
              </w:rPr>
              <w:t xml:space="preserve"> Krisztián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698E4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Telefon:</w:t>
            </w:r>
            <w:r w:rsidR="007129BD">
              <w:rPr>
                <w:sz w:val="20"/>
                <w:szCs w:val="20"/>
              </w:rPr>
              <w:t xml:space="preserve"> 94/562-529</w:t>
            </w:r>
          </w:p>
        </w:tc>
      </w:tr>
      <w:tr w:rsidR="00AB53E6" w14:paraId="37288B33" w14:textId="77777777" w:rsidTr="009D36AC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8FC0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E-mail:</w:t>
            </w:r>
            <w:r w:rsidR="007129BD">
              <w:rPr>
                <w:sz w:val="20"/>
                <w:szCs w:val="20"/>
              </w:rPr>
              <w:t xml:space="preserve"> </w:t>
            </w:r>
            <w:hyperlink r:id="rId9" w:history="1">
              <w:r w:rsidR="007129BD" w:rsidRPr="00F64FE4">
                <w:rPr>
                  <w:rStyle w:val="Hiperhivatkozs"/>
                  <w:sz w:val="20"/>
                  <w:szCs w:val="20"/>
                </w:rPr>
                <w:t>schloglkrisztian@koszeg.hu</w:t>
              </w:r>
            </w:hyperlink>
            <w:r w:rsidR="007129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AF35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Fax:</w:t>
            </w:r>
            <w:r w:rsidR="007129BD">
              <w:rPr>
                <w:sz w:val="20"/>
                <w:szCs w:val="20"/>
              </w:rPr>
              <w:t xml:space="preserve"> 94/562-535</w:t>
            </w:r>
          </w:p>
        </w:tc>
      </w:tr>
      <w:tr w:rsidR="00AB53E6" w14:paraId="6F7E07C4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1029D" w14:textId="77777777" w:rsidR="00AB53E6" w:rsidRDefault="00AB53E6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Internetcím(</w:t>
            </w:r>
            <w:proofErr w:type="spellStart"/>
            <w:r>
              <w:rPr>
                <w:b/>
                <w:bCs/>
                <w:sz w:val="20"/>
                <w:szCs w:val="20"/>
              </w:rPr>
              <w:t>ek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Az ajánlatkérő általános címe: </w:t>
            </w:r>
            <w:r>
              <w:rPr>
                <w:i/>
                <w:iCs/>
                <w:sz w:val="20"/>
                <w:szCs w:val="20"/>
              </w:rPr>
              <w:t>(URL)</w:t>
            </w:r>
            <w:r w:rsidR="007129BD">
              <w:rPr>
                <w:i/>
                <w:iCs/>
                <w:sz w:val="20"/>
                <w:szCs w:val="20"/>
              </w:rPr>
              <w:t xml:space="preserve"> </w:t>
            </w:r>
            <w:hyperlink r:id="rId10" w:history="1">
              <w:r w:rsidR="007129BD" w:rsidRPr="00F64FE4">
                <w:rPr>
                  <w:rStyle w:val="Hiperhivatkozs"/>
                  <w:i/>
                  <w:iCs/>
                  <w:sz w:val="20"/>
                  <w:szCs w:val="20"/>
                </w:rPr>
                <w:t>www.koszeg.hu</w:t>
              </w:r>
            </w:hyperlink>
            <w:r w:rsidR="007129BD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felhasználói oldal címe: </w:t>
            </w:r>
            <w:r>
              <w:rPr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AB53E6" w14:paraId="0EAB8CB5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FCD606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I.2) Közös közbeszerzés</w:t>
            </w:r>
          </w:p>
        </w:tc>
      </w:tr>
      <w:tr w:rsidR="00AB53E6" w14:paraId="0328426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41BE23" w14:textId="5F39A7D6" w:rsidR="00AB53E6" w:rsidRDefault="00510EFB" w:rsidP="00510EFB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AB53E6">
              <w:rPr>
                <w:sz w:val="20"/>
                <w:szCs w:val="20"/>
              </w:rPr>
              <w:t xml:space="preserve"> </w:t>
            </w:r>
            <w:proofErr w:type="gramStart"/>
            <w:r w:rsidR="00AB53E6">
              <w:rPr>
                <w:sz w:val="20"/>
                <w:szCs w:val="20"/>
              </w:rPr>
              <w:t>A</w:t>
            </w:r>
            <w:proofErr w:type="gramEnd"/>
            <w:r w:rsidR="00AB53E6">
              <w:rPr>
                <w:sz w:val="20"/>
                <w:szCs w:val="20"/>
              </w:rPr>
              <w:t xml:space="preserve"> szerződés közös közbeszerzés formájában valósul meg.</w:t>
            </w:r>
            <w:r w:rsidR="00AB53E6">
              <w:rPr>
                <w:sz w:val="20"/>
                <w:szCs w:val="20"/>
              </w:rPr>
              <w:br/>
              <w:t xml:space="preserve">   o Meghatalmazott ajánlatkérő nélkül.</w:t>
            </w:r>
            <w:r w:rsidR="00AB53E6">
              <w:rPr>
                <w:sz w:val="20"/>
                <w:szCs w:val="20"/>
              </w:rPr>
              <w:br/>
              <w:t xml:space="preserve">   </w:t>
            </w:r>
            <w:r>
              <w:rPr>
                <w:sz w:val="20"/>
                <w:szCs w:val="20"/>
              </w:rPr>
              <w:t>o</w:t>
            </w:r>
            <w:r w:rsidR="001F0A92">
              <w:rPr>
                <w:sz w:val="20"/>
                <w:szCs w:val="20"/>
              </w:rPr>
              <w:t xml:space="preserve"> </w:t>
            </w:r>
            <w:r w:rsidR="00AB53E6">
              <w:rPr>
                <w:sz w:val="20"/>
                <w:szCs w:val="20"/>
              </w:rPr>
              <w:t xml:space="preserve">Az I.1) pontban feltüntetett ajánlatkérők közül meghatalmazott ajánlatkérő: </w:t>
            </w:r>
            <w:r>
              <w:rPr>
                <w:i/>
                <w:iCs/>
                <w:sz w:val="20"/>
                <w:szCs w:val="20"/>
              </w:rPr>
              <w:t>…</w:t>
            </w:r>
            <w:r w:rsidR="00AB53E6">
              <w:rPr>
                <w:i/>
                <w:iCs/>
                <w:sz w:val="20"/>
                <w:szCs w:val="20"/>
              </w:rPr>
              <w:br/>
              <w:t xml:space="preserve">   </w:t>
            </w:r>
            <w:r w:rsidR="00AB53E6">
              <w:rPr>
                <w:sz w:val="20"/>
                <w:szCs w:val="20"/>
              </w:rPr>
              <w:t xml:space="preserve">o Ajánlatkérőnek minősülő meghatalmazott szervezet, mely az I.1) pontban nem került feltüntetésre: </w:t>
            </w:r>
            <w:r w:rsidR="00AB53E6">
              <w:rPr>
                <w:i/>
                <w:iCs/>
                <w:sz w:val="20"/>
                <w:szCs w:val="20"/>
              </w:rPr>
              <w:t>(adja meg a szerződést nem kötő ajánlatkérőnek minősülő szervezet nevét, címét és azonosítószámát)</w:t>
            </w:r>
            <w:r w:rsidR="00AB53E6">
              <w:rPr>
                <w:i/>
                <w:iCs/>
                <w:sz w:val="20"/>
                <w:szCs w:val="20"/>
              </w:rPr>
              <w:br/>
            </w:r>
            <w:r w:rsidR="00AB53E6">
              <w:rPr>
                <w:sz w:val="20"/>
                <w:szCs w:val="20"/>
              </w:rPr>
              <w:t xml:space="preserve">□ Több ország részvételével megvalósuló közös közbeszerzés. </w:t>
            </w:r>
            <w:r w:rsidR="00AB53E6">
              <w:rPr>
                <w:sz w:val="20"/>
                <w:szCs w:val="20"/>
              </w:rPr>
              <w:br/>
              <w:t>□ A szerződést központi beszerző szerv ítéli oda.</w:t>
            </w:r>
          </w:p>
        </w:tc>
      </w:tr>
      <w:tr w:rsidR="00AB53E6" w14:paraId="684F181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870171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I.3) Kommunikáció</w:t>
            </w:r>
          </w:p>
        </w:tc>
      </w:tr>
      <w:tr w:rsidR="00AB53E6" w14:paraId="24E4FD4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C9C4D" w14:textId="6DCAF2A7" w:rsidR="00AB53E6" w:rsidRDefault="00AB53E6" w:rsidP="00BE62AF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közbeszerzési dokumentumok korlátozás nélkül, teljes körűen, közvetlenül és díjmentesen elérhetők a következő címen: </w:t>
            </w:r>
            <w:r>
              <w:rPr>
                <w:i/>
                <w:iCs/>
                <w:sz w:val="20"/>
                <w:szCs w:val="20"/>
              </w:rPr>
              <w:t>(URL)</w:t>
            </w:r>
            <w:r>
              <w:rPr>
                <w:i/>
                <w:iCs/>
                <w:sz w:val="20"/>
                <w:szCs w:val="20"/>
              </w:rPr>
              <w:br/>
            </w:r>
            <w:r w:rsidR="00513D7F" w:rsidRPr="003C6993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 közbeszerzési dokumentumokhoz történő hozzáférés korlátozott. További információ a következő helyről érhető el: </w:t>
            </w:r>
            <w:hyperlink r:id="rId11" w:history="1">
              <w:r w:rsidR="00BE62AF" w:rsidRPr="0057096A">
                <w:rPr>
                  <w:rStyle w:val="Hiperhivatkozs"/>
                  <w:i/>
                  <w:iCs/>
                  <w:sz w:val="20"/>
                  <w:szCs w:val="20"/>
                </w:rPr>
                <w:t>www.koszeg.hu/kozbeszerzesek</w:t>
              </w:r>
            </w:hyperlink>
            <w:r w:rsidR="00BE62AF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3E6" w14:paraId="609A5C3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D6702D" w14:textId="77777777" w:rsidR="00AB53E6" w:rsidRDefault="00AB53E6" w:rsidP="005B0C29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További információ a következő címen szerezhető be</w:t>
            </w:r>
            <w:r>
              <w:rPr>
                <w:sz w:val="20"/>
                <w:szCs w:val="20"/>
              </w:rPr>
              <w:br/>
            </w:r>
            <w:r w:rsidR="005B0C29" w:rsidRPr="005B0C29">
              <w:rPr>
                <w:b/>
                <w:sz w:val="20"/>
                <w:szCs w:val="20"/>
              </w:rPr>
              <w:t>X</w:t>
            </w:r>
            <w:r w:rsidR="005B0C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fent említett cím</w:t>
            </w:r>
            <w:r>
              <w:rPr>
                <w:sz w:val="20"/>
                <w:szCs w:val="20"/>
              </w:rPr>
              <w:br/>
              <w:t xml:space="preserve">o másik cím: </w:t>
            </w:r>
            <w:r>
              <w:rPr>
                <w:i/>
                <w:iCs/>
                <w:sz w:val="20"/>
                <w:szCs w:val="20"/>
              </w:rPr>
              <w:t>(adjon meg másik címet)</w:t>
            </w:r>
          </w:p>
        </w:tc>
      </w:tr>
      <w:tr w:rsidR="00AB53E6" w14:paraId="6588DB1C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CFA8BB" w14:textId="77777777" w:rsidR="00AB53E6" w:rsidRDefault="00AB53E6" w:rsidP="005B0C29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Az ajánlat vagy részvételi jelentkezés benyújtandó</w:t>
            </w:r>
            <w:r>
              <w:rPr>
                <w:sz w:val="20"/>
                <w:szCs w:val="20"/>
              </w:rPr>
              <w:br/>
              <w:t xml:space="preserve">□ elektronikus úton: </w:t>
            </w:r>
            <w:r>
              <w:rPr>
                <w:i/>
                <w:iCs/>
                <w:sz w:val="20"/>
                <w:szCs w:val="20"/>
              </w:rPr>
              <w:t>(URL)</w:t>
            </w:r>
            <w:r>
              <w:rPr>
                <w:i/>
                <w:iCs/>
                <w:sz w:val="20"/>
                <w:szCs w:val="20"/>
              </w:rPr>
              <w:br/>
            </w:r>
            <w:r w:rsidR="005B0C29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 fent említett címre</w:t>
            </w:r>
            <w:r>
              <w:rPr>
                <w:sz w:val="20"/>
                <w:szCs w:val="20"/>
              </w:rPr>
              <w:br/>
              <w:t xml:space="preserve">o a következő címre: </w:t>
            </w:r>
            <w:r>
              <w:rPr>
                <w:i/>
                <w:iCs/>
                <w:sz w:val="20"/>
                <w:szCs w:val="20"/>
              </w:rPr>
              <w:t>(adjon meg másik címet)</w:t>
            </w:r>
          </w:p>
        </w:tc>
      </w:tr>
      <w:tr w:rsidR="00AB53E6" w14:paraId="1FADCDD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9E75" w14:textId="77777777" w:rsidR="00AB53E6" w:rsidRDefault="00AB53E6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>
              <w:rPr>
                <w:i/>
                <w:iCs/>
                <w:sz w:val="20"/>
                <w:szCs w:val="20"/>
              </w:rPr>
              <w:t>(URL)</w:t>
            </w:r>
          </w:p>
        </w:tc>
      </w:tr>
      <w:tr w:rsidR="00AB53E6" w14:paraId="25EC03FD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BD8033" w14:textId="77777777" w:rsidR="00AB53E6" w:rsidRDefault="00AB53E6" w:rsidP="00072BDD">
            <w:pPr>
              <w:spacing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I.4) Az ajánlatkérő típusa</w:t>
            </w:r>
          </w:p>
        </w:tc>
      </w:tr>
      <w:tr w:rsidR="00AB53E6" w14:paraId="795822A4" w14:textId="77777777" w:rsidTr="009D36AC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61C41E" w14:textId="77777777" w:rsidR="00AB53E6" w:rsidRDefault="00AB53E6" w:rsidP="00072BD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Központi szintű</w:t>
            </w:r>
            <w:r>
              <w:rPr>
                <w:sz w:val="20"/>
                <w:szCs w:val="20"/>
              </w:rPr>
              <w:br/>
            </w:r>
            <w:r w:rsidR="005B0C29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Regionális/helyi szintű</w:t>
            </w:r>
            <w:r>
              <w:rPr>
                <w:sz w:val="20"/>
                <w:szCs w:val="20"/>
              </w:rPr>
              <w:br/>
              <w:t>□ Közjogi szervezet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ADB07A" w14:textId="77777777" w:rsidR="00AB53E6" w:rsidRDefault="00AB53E6" w:rsidP="00072BDD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Közszolgáltató</w:t>
            </w:r>
            <w:r>
              <w:rPr>
                <w:sz w:val="20"/>
                <w:szCs w:val="20"/>
              </w:rPr>
              <w:br/>
              <w:t xml:space="preserve">□ Támogatott szervezet [Kbt. 5. § (2)-(3) bekezdés] </w:t>
            </w:r>
            <w:r>
              <w:rPr>
                <w:sz w:val="20"/>
                <w:szCs w:val="20"/>
              </w:rPr>
              <w:br/>
              <w:t>□ Egyéb:</w:t>
            </w:r>
          </w:p>
        </w:tc>
      </w:tr>
      <w:tr w:rsidR="00AB53E6" w14:paraId="60EF8A2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35E41D" w14:textId="77777777" w:rsidR="00072BDD" w:rsidRDefault="00072BDD" w:rsidP="00072BDD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14:paraId="3F7D1429" w14:textId="77777777" w:rsidR="00072BDD" w:rsidRDefault="00072BDD" w:rsidP="00072BDD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14:paraId="3C7B4AC0" w14:textId="77777777" w:rsidR="00AB53E6" w:rsidRDefault="00AB53E6" w:rsidP="00072BDD">
            <w:pPr>
              <w:spacing w:line="276" w:lineRule="auto"/>
              <w:ind w:left="57" w:right="5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I.5) Fő tevékenység </w:t>
            </w:r>
            <w:r>
              <w:rPr>
                <w:i/>
                <w:iCs/>
                <w:sz w:val="20"/>
                <w:szCs w:val="20"/>
              </w:rPr>
              <w:t>(klasszikus ajánlatkérők esetében)</w:t>
            </w:r>
          </w:p>
        </w:tc>
      </w:tr>
      <w:tr w:rsidR="00AB53E6" w14:paraId="338972AA" w14:textId="77777777" w:rsidTr="009D36AC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09300C8" w14:textId="77777777" w:rsidR="00AB53E6" w:rsidRDefault="00A736EA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 w:rsidRPr="005B0C29">
              <w:rPr>
                <w:b/>
                <w:sz w:val="20"/>
                <w:szCs w:val="20"/>
              </w:rPr>
              <w:lastRenderedPageBreak/>
              <w:t>X</w:t>
            </w:r>
            <w:r>
              <w:rPr>
                <w:sz w:val="20"/>
                <w:szCs w:val="20"/>
              </w:rPr>
              <w:t xml:space="preserve"> </w:t>
            </w:r>
            <w:r w:rsidR="00AB53E6">
              <w:rPr>
                <w:sz w:val="20"/>
                <w:szCs w:val="20"/>
              </w:rPr>
              <w:t>Általános közszolgáltatások</w:t>
            </w:r>
            <w:r w:rsidR="00AB53E6">
              <w:rPr>
                <w:sz w:val="20"/>
                <w:szCs w:val="20"/>
              </w:rPr>
              <w:br/>
              <w:t>□ Honvédelem</w:t>
            </w:r>
            <w:r w:rsidR="00AB53E6">
              <w:rPr>
                <w:sz w:val="20"/>
                <w:szCs w:val="20"/>
              </w:rPr>
              <w:br/>
              <w:t>□ Közrend és biztonság</w:t>
            </w:r>
            <w:r w:rsidR="00AB53E6">
              <w:rPr>
                <w:sz w:val="20"/>
                <w:szCs w:val="20"/>
              </w:rPr>
              <w:br/>
              <w:t>□ Környezetvédelem</w:t>
            </w:r>
            <w:r w:rsidR="00AB53E6">
              <w:rPr>
                <w:sz w:val="20"/>
                <w:szCs w:val="20"/>
              </w:rPr>
              <w:br/>
              <w:t>□ Gazdasági és pénzügyek</w:t>
            </w:r>
            <w:r w:rsidR="00AB53E6">
              <w:rPr>
                <w:sz w:val="20"/>
                <w:szCs w:val="20"/>
              </w:rPr>
              <w:br/>
              <w:t>□ Egészségügy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291EEF9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Lakásszolgáltatás és közösségi rekreáció</w:t>
            </w:r>
            <w:r>
              <w:rPr>
                <w:sz w:val="20"/>
                <w:szCs w:val="20"/>
              </w:rPr>
              <w:br/>
              <w:t>□ Szociális védelem</w:t>
            </w:r>
            <w:r>
              <w:rPr>
                <w:sz w:val="20"/>
                <w:szCs w:val="20"/>
              </w:rPr>
              <w:br/>
              <w:t xml:space="preserve">□ Szabadidő, kultúra és vallás </w:t>
            </w:r>
            <w:r>
              <w:rPr>
                <w:sz w:val="20"/>
                <w:szCs w:val="20"/>
              </w:rPr>
              <w:br/>
              <w:t>□ Oktatás</w:t>
            </w:r>
            <w:r>
              <w:rPr>
                <w:sz w:val="20"/>
                <w:szCs w:val="20"/>
              </w:rPr>
              <w:br/>
              <w:t>□ Egyéb tevékenység:</w:t>
            </w:r>
          </w:p>
        </w:tc>
      </w:tr>
      <w:tr w:rsidR="00AB53E6" w14:paraId="276DB423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00C40B" w14:textId="77777777" w:rsidR="00AB53E6" w:rsidRDefault="00AB53E6">
            <w:pPr>
              <w:spacing w:before="120" w:after="120"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I.6) Fő tevékenység </w:t>
            </w:r>
            <w:r>
              <w:rPr>
                <w:i/>
                <w:iCs/>
                <w:sz w:val="20"/>
                <w:szCs w:val="20"/>
              </w:rPr>
              <w:t>(közszolgáltató ajánlatkérők esetében)</w:t>
            </w:r>
          </w:p>
        </w:tc>
      </w:tr>
      <w:tr w:rsidR="00AB53E6" w14:paraId="1E642F98" w14:textId="77777777" w:rsidTr="009D36AC"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A469E6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Gáz- és hőenergia termelése, szállítása és elosztása</w:t>
            </w:r>
            <w:r>
              <w:rPr>
                <w:sz w:val="20"/>
                <w:szCs w:val="20"/>
              </w:rPr>
              <w:br/>
              <w:t>□ Villamos energia</w:t>
            </w:r>
            <w:r>
              <w:rPr>
                <w:sz w:val="20"/>
                <w:szCs w:val="20"/>
              </w:rPr>
              <w:br/>
              <w:t>□ Földgáz és kőolaj kitermelése</w:t>
            </w:r>
            <w:r>
              <w:rPr>
                <w:sz w:val="20"/>
                <w:szCs w:val="20"/>
              </w:rPr>
              <w:br/>
              <w:t>□ Szén és más szilárd tüzelőanyag feltárása és kitermelése</w:t>
            </w:r>
            <w:r>
              <w:rPr>
                <w:sz w:val="20"/>
                <w:szCs w:val="20"/>
              </w:rPr>
              <w:br/>
              <w:t>□ Víz</w:t>
            </w:r>
            <w:r>
              <w:rPr>
                <w:sz w:val="20"/>
                <w:szCs w:val="20"/>
              </w:rPr>
              <w:br/>
              <w:t>□ Postai szolgáltatások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5C7F6575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Vasúti szolgáltatások</w:t>
            </w:r>
            <w:r>
              <w:rPr>
                <w:sz w:val="20"/>
                <w:szCs w:val="20"/>
              </w:rPr>
              <w:br/>
              <w:t>□ Városi vasúti, villamos-, trolibusz- és autóbusz-szolgáltatások</w:t>
            </w:r>
            <w:r>
              <w:rPr>
                <w:sz w:val="20"/>
                <w:szCs w:val="20"/>
              </w:rPr>
              <w:br/>
              <w:t>□ Kikötői tevékenységek</w:t>
            </w:r>
            <w:r>
              <w:rPr>
                <w:sz w:val="20"/>
                <w:szCs w:val="20"/>
              </w:rPr>
              <w:br/>
              <w:t>□ Repülőtéri tevékenységek</w:t>
            </w:r>
            <w:r>
              <w:rPr>
                <w:sz w:val="20"/>
                <w:szCs w:val="20"/>
              </w:rPr>
              <w:br/>
              <w:t>□ Egyéb tevékenység:</w:t>
            </w:r>
          </w:p>
        </w:tc>
      </w:tr>
      <w:tr w:rsidR="00AB53E6" w14:paraId="2109A5C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8297E4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 szakasz: Tárgy</w:t>
            </w:r>
          </w:p>
        </w:tc>
      </w:tr>
      <w:tr w:rsidR="00AB53E6" w14:paraId="4DADABA7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2878C4" w14:textId="77777777" w:rsidR="00AB53E6" w:rsidRDefault="00AB53E6">
            <w:pPr>
              <w:spacing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II.1) Meghatározás</w:t>
            </w:r>
          </w:p>
        </w:tc>
      </w:tr>
      <w:tr w:rsidR="00AB53E6" w14:paraId="083393A3" w14:textId="77777777" w:rsidTr="009D36AC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0534" w14:textId="5E771A48" w:rsidR="00AB53E6" w:rsidRDefault="00AB53E6" w:rsidP="00D56D51">
            <w:pPr>
              <w:spacing w:line="276" w:lineRule="auto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II.1.1) Elnevezés:</w:t>
            </w:r>
            <w:r w:rsidR="00DB0098">
              <w:rPr>
                <w:b/>
                <w:bCs/>
                <w:sz w:val="20"/>
                <w:szCs w:val="20"/>
              </w:rPr>
              <w:t xml:space="preserve"> </w:t>
            </w:r>
            <w:r w:rsidR="00D56D51">
              <w:rPr>
                <w:b/>
                <w:sz w:val="20"/>
                <w:szCs w:val="20"/>
              </w:rPr>
              <w:t>Kőszeg Város Önkormányzata és intézményei villamos energia beszerzése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6611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Hivatkozási szám: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B53E6" w14:paraId="2DF025E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3988D" w14:textId="307952E6" w:rsidR="00AB53E6" w:rsidRDefault="00AB53E6" w:rsidP="00F56F01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II.1.2) Fő </w:t>
            </w:r>
            <w:proofErr w:type="spellStart"/>
            <w:r>
              <w:rPr>
                <w:b/>
                <w:bCs/>
                <w:sz w:val="20"/>
                <w:szCs w:val="20"/>
              </w:rPr>
              <w:t>CPV-kód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="00F56F01">
              <w:rPr>
                <w:sz w:val="20"/>
                <w:szCs w:val="20"/>
              </w:rPr>
              <w:t xml:space="preserve">09310000-5 </w:t>
            </w:r>
            <w:r w:rsidR="002F6E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Kiegészítő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CPV-kód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072BDD">
              <w:rPr>
                <w:sz w:val="20"/>
                <w:szCs w:val="20"/>
                <w:vertAlign w:val="superscript"/>
              </w:rPr>
              <w:t>1 2</w:t>
            </w:r>
            <w:r w:rsidR="005E1601">
              <w:rPr>
                <w:sz w:val="20"/>
                <w:szCs w:val="20"/>
              </w:rPr>
              <w:t xml:space="preserve"> </w:t>
            </w:r>
          </w:p>
        </w:tc>
      </w:tr>
      <w:tr w:rsidR="00AB53E6" w14:paraId="55A6A7A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D53E" w14:textId="154A87E5" w:rsidR="00AB53E6" w:rsidRDefault="00AB53E6" w:rsidP="00F56F01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II.1.3)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 típusa </w:t>
            </w:r>
            <w:r w:rsidR="00F56F01">
              <w:rPr>
                <w:sz w:val="20"/>
                <w:szCs w:val="20"/>
              </w:rPr>
              <w:t xml:space="preserve">o  </w:t>
            </w:r>
            <w:r>
              <w:rPr>
                <w:sz w:val="20"/>
                <w:szCs w:val="20"/>
              </w:rPr>
              <w:t xml:space="preserve">Építési beruházás </w:t>
            </w:r>
            <w:r w:rsidR="00F56F01">
              <w:rPr>
                <w:sz w:val="20"/>
                <w:szCs w:val="20"/>
              </w:rPr>
              <w:t xml:space="preserve"> </w:t>
            </w:r>
            <w:r w:rsidR="00F56F01" w:rsidRPr="005B0C29">
              <w:rPr>
                <w:b/>
                <w:sz w:val="20"/>
                <w:szCs w:val="20"/>
              </w:rPr>
              <w:t>X</w:t>
            </w:r>
            <w:r w:rsidR="00F56F01">
              <w:rPr>
                <w:b/>
                <w:sz w:val="20"/>
                <w:szCs w:val="20"/>
              </w:rPr>
              <w:t xml:space="preserve"> </w:t>
            </w:r>
            <w:r w:rsidR="00F56F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Árubeszerzés o Szolgáltatás</w:t>
            </w:r>
            <w:r w:rsidR="00353B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megrendelés</w:t>
            </w:r>
          </w:p>
        </w:tc>
      </w:tr>
      <w:tr w:rsidR="00AB53E6" w14:paraId="21683DB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4E9A" w14:textId="42556B77" w:rsidR="00A74694" w:rsidRPr="00A2433E" w:rsidRDefault="00AB53E6" w:rsidP="00F56F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2D6B">
              <w:rPr>
                <w:b/>
                <w:bCs/>
                <w:sz w:val="20"/>
                <w:szCs w:val="20"/>
              </w:rPr>
              <w:t xml:space="preserve">II.1.4) </w:t>
            </w:r>
            <w:proofErr w:type="gramStart"/>
            <w:r w:rsidRPr="003E2D6B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3E2D6B">
              <w:rPr>
                <w:b/>
                <w:bCs/>
                <w:sz w:val="20"/>
                <w:szCs w:val="20"/>
              </w:rPr>
              <w:t xml:space="preserve"> közbeszerzés rövid ismertetése:</w:t>
            </w:r>
            <w:r w:rsidR="00DB0098" w:rsidRPr="003E2D6B">
              <w:rPr>
                <w:b/>
                <w:bCs/>
                <w:sz w:val="20"/>
                <w:szCs w:val="20"/>
              </w:rPr>
              <w:t xml:space="preserve"> </w:t>
            </w:r>
            <w:r w:rsidR="00A74694" w:rsidRPr="00914677">
              <w:rPr>
                <w:sz w:val="20"/>
                <w:szCs w:val="20"/>
              </w:rPr>
              <w:t xml:space="preserve">Kőszeg Város Önkormányzata </w:t>
            </w:r>
            <w:r w:rsidR="00F56F01">
              <w:rPr>
                <w:sz w:val="20"/>
                <w:szCs w:val="20"/>
              </w:rPr>
              <w:t>és Intézményei részére villamos energia beszerzése, valamint Kőszeg Város közigazgatási területén a közvilágítás villamos energia igényének biztosítása 2018-2019. időszakra</w:t>
            </w:r>
          </w:p>
          <w:p w14:paraId="757B974C" w14:textId="6E1FFD81" w:rsidR="00AB53E6" w:rsidRDefault="00AB53E6" w:rsidP="0065224E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</w:p>
        </w:tc>
      </w:tr>
      <w:tr w:rsidR="00AB53E6" w14:paraId="4240429F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652D" w14:textId="30433537" w:rsidR="001B0B09" w:rsidRDefault="00AB53E6" w:rsidP="001B0B09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E2D6B">
              <w:rPr>
                <w:b/>
                <w:bCs/>
                <w:sz w:val="20"/>
                <w:szCs w:val="20"/>
              </w:rPr>
              <w:t>II.1.5) Becsült érték:</w:t>
            </w:r>
            <w:r w:rsidRPr="003E2D6B">
              <w:rPr>
                <w:sz w:val="20"/>
                <w:szCs w:val="20"/>
                <w:vertAlign w:val="superscript"/>
              </w:rPr>
              <w:t>2</w:t>
            </w:r>
            <w:r w:rsidRPr="003E2D6B">
              <w:rPr>
                <w:sz w:val="20"/>
                <w:szCs w:val="20"/>
              </w:rPr>
              <w:t xml:space="preserve"> </w:t>
            </w:r>
            <w:r w:rsidR="00874EE5" w:rsidRPr="00874EE5">
              <w:rPr>
                <w:b/>
                <w:sz w:val="20"/>
                <w:szCs w:val="20"/>
              </w:rPr>
              <w:t>43</w:t>
            </w:r>
            <w:r w:rsidR="003E2D6B" w:rsidRPr="00A875AD">
              <w:rPr>
                <w:b/>
                <w:sz w:val="20"/>
                <w:szCs w:val="20"/>
              </w:rPr>
              <w:t> </w:t>
            </w:r>
            <w:r w:rsidR="00E75DBB" w:rsidRPr="00A875AD">
              <w:rPr>
                <w:b/>
                <w:sz w:val="20"/>
                <w:szCs w:val="20"/>
              </w:rPr>
              <w:t>0</w:t>
            </w:r>
            <w:r w:rsidR="003E2D6B" w:rsidRPr="00A875AD">
              <w:rPr>
                <w:b/>
                <w:sz w:val="20"/>
                <w:szCs w:val="20"/>
              </w:rPr>
              <w:t xml:space="preserve">00 </w:t>
            </w:r>
            <w:proofErr w:type="spellStart"/>
            <w:proofErr w:type="gramStart"/>
            <w:r w:rsidR="003E2D6B" w:rsidRPr="00A875AD">
              <w:rPr>
                <w:b/>
                <w:sz w:val="20"/>
                <w:szCs w:val="20"/>
              </w:rPr>
              <w:t>000</w:t>
            </w:r>
            <w:proofErr w:type="spellEnd"/>
            <w:r w:rsidR="001B0B09" w:rsidRPr="003E2D6B">
              <w:rPr>
                <w:sz w:val="20"/>
                <w:szCs w:val="20"/>
              </w:rPr>
              <w:t xml:space="preserve">  </w:t>
            </w:r>
            <w:r w:rsidRPr="003E2D6B">
              <w:rPr>
                <w:sz w:val="20"/>
                <w:szCs w:val="20"/>
              </w:rPr>
              <w:t>Pénznem</w:t>
            </w:r>
            <w:proofErr w:type="gramEnd"/>
            <w:r w:rsidRPr="003E2D6B">
              <w:rPr>
                <w:sz w:val="20"/>
                <w:szCs w:val="20"/>
              </w:rPr>
              <w:t xml:space="preserve">: </w:t>
            </w:r>
            <w:r w:rsidR="001B0B09" w:rsidRPr="003E2D6B">
              <w:rPr>
                <w:sz w:val="20"/>
                <w:szCs w:val="20"/>
              </w:rPr>
              <w:t>HUF</w:t>
            </w:r>
          </w:p>
          <w:p w14:paraId="7E1D39D3" w14:textId="77777777" w:rsidR="00AB53E6" w:rsidRDefault="00AB53E6" w:rsidP="001B0B09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(ÁFA nélkül; 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esetében a szerződéseknek a 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teljes időtartamára vonatkozó becsült összértéke)</w:t>
            </w:r>
          </w:p>
        </w:tc>
      </w:tr>
      <w:tr w:rsidR="00AB53E6" w14:paraId="1C63CFD8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A80D" w14:textId="77777777" w:rsidR="00AB53E6" w:rsidRDefault="00AB53E6" w:rsidP="000C7CB1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II.1.6) Részekre bontás</w:t>
            </w:r>
            <w:r>
              <w:rPr>
                <w:b/>
                <w:bCs/>
                <w:sz w:val="20"/>
                <w:szCs w:val="20"/>
              </w:rPr>
              <w:br/>
            </w:r>
            <w:r w:rsidR="00353B85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Részajánlat tételére lehetőség van.</w:t>
            </w:r>
            <w:r>
              <w:rPr>
                <w:sz w:val="20"/>
                <w:szCs w:val="20"/>
              </w:rPr>
              <w:br/>
              <w:t>Ajánlatok benyújthatók</w:t>
            </w:r>
            <w:r w:rsidRPr="00072BDD">
              <w:rPr>
                <w:sz w:val="20"/>
                <w:szCs w:val="20"/>
                <w:vertAlign w:val="superscript"/>
              </w:rPr>
              <w:t>12</w:t>
            </w:r>
            <w:r>
              <w:rPr>
                <w:sz w:val="20"/>
                <w:szCs w:val="20"/>
              </w:rPr>
              <w:t xml:space="preserve"> </w:t>
            </w:r>
            <w:r w:rsidR="000C7CB1" w:rsidRPr="000C7CB1">
              <w:rPr>
                <w:b/>
                <w:sz w:val="20"/>
                <w:szCs w:val="20"/>
              </w:rPr>
              <w:t>X</w:t>
            </w:r>
            <w:r w:rsidR="000C7CB1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valamennyi részre o legfeljebb a következő számú részre: </w:t>
            </w:r>
            <w:proofErr w:type="gramStart"/>
            <w:r>
              <w:rPr>
                <w:sz w:val="20"/>
                <w:szCs w:val="20"/>
              </w:rPr>
              <w:t>[ ]</w:t>
            </w:r>
            <w:proofErr w:type="gramEnd"/>
            <w:r>
              <w:rPr>
                <w:sz w:val="20"/>
                <w:szCs w:val="20"/>
              </w:rPr>
              <w:t xml:space="preserve"> o csak egy részre</w:t>
            </w:r>
            <w:r>
              <w:rPr>
                <w:sz w:val="20"/>
                <w:szCs w:val="20"/>
              </w:rPr>
              <w:br/>
              <w:t xml:space="preserve">□ Az egy ajánlattevőnek odaítélhető részek maximális száma: </w:t>
            </w:r>
            <w:r w:rsidR="000C7C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  <w:t>□ Az ajánlatkérő fenntartja a jogot arra, hogy a következő részek vagy részcsoportok kombinációjával ítéljen oda szerződéseket:</w:t>
            </w:r>
            <w:r>
              <w:rPr>
                <w:sz w:val="20"/>
                <w:szCs w:val="20"/>
              </w:rPr>
              <w:br/>
              <w:t xml:space="preserve">o Részajánlat tételének lehetősége nem biztosított. </w:t>
            </w:r>
            <w:r>
              <w:rPr>
                <w:sz w:val="20"/>
                <w:szCs w:val="20"/>
              </w:rPr>
              <w:br/>
              <w:t xml:space="preserve">A részajánlat tételének kizárásának </w:t>
            </w:r>
            <w:proofErr w:type="gramStart"/>
            <w:r>
              <w:rPr>
                <w:sz w:val="20"/>
                <w:szCs w:val="20"/>
              </w:rPr>
              <w:t>indoka(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</w:tr>
      <w:tr w:rsidR="00AB53E6" w14:paraId="1840B2D4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295222" w14:textId="77777777" w:rsidR="00AB53E6" w:rsidRDefault="009D36AC" w:rsidP="00362C46">
            <w:pPr>
              <w:spacing w:before="120" w:after="120" w:line="276" w:lineRule="auto"/>
              <w:ind w:left="56" w:right="56"/>
              <w:rPr>
                <w:sz w:val="20"/>
                <w:szCs w:val="20"/>
              </w:rPr>
            </w:pPr>
            <w:r>
              <w:br w:type="page"/>
            </w:r>
            <w:r w:rsidR="00AB53E6">
              <w:rPr>
                <w:sz w:val="20"/>
                <w:szCs w:val="20"/>
              </w:rPr>
              <w:t xml:space="preserve"> </w:t>
            </w:r>
            <w:r w:rsidR="00AB53E6">
              <w:rPr>
                <w:b/>
                <w:bCs/>
                <w:sz w:val="20"/>
                <w:szCs w:val="20"/>
              </w:rPr>
              <w:t xml:space="preserve">II.2) </w:t>
            </w:r>
            <w:proofErr w:type="gramStart"/>
            <w:r w:rsidR="00AB53E6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="00AB53E6">
              <w:rPr>
                <w:b/>
                <w:bCs/>
                <w:sz w:val="20"/>
                <w:szCs w:val="20"/>
              </w:rPr>
              <w:t xml:space="preserve"> közbeszerzés ismertetése</w:t>
            </w:r>
            <w:r w:rsidR="00AB53E6" w:rsidRPr="00353B85">
              <w:rPr>
                <w:sz w:val="20"/>
                <w:szCs w:val="20"/>
                <w:vertAlign w:val="superscript"/>
              </w:rPr>
              <w:t>1</w:t>
            </w:r>
          </w:p>
        </w:tc>
      </w:tr>
    </w:tbl>
    <w:p w14:paraId="4F9867B3" w14:textId="77777777" w:rsidR="009D36AC" w:rsidRDefault="009D36AC"/>
    <w:tbl>
      <w:tblPr>
        <w:tblW w:w="96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22"/>
        <w:gridCol w:w="2368"/>
        <w:gridCol w:w="2430"/>
      </w:tblGrid>
      <w:tr w:rsidR="009D36AC" w14:paraId="3754F703" w14:textId="77777777" w:rsidTr="009D36AC">
        <w:tc>
          <w:tcPr>
            <w:tcW w:w="9638" w:type="dxa"/>
            <w:gridSpan w:val="4"/>
            <w:hideMark/>
          </w:tcPr>
          <w:p w14:paraId="24CF1492" w14:textId="77777777" w:rsidR="009D36AC" w:rsidRDefault="009D36AC" w:rsidP="009D36AC">
            <w:pPr>
              <w:spacing w:before="120" w:after="120" w:line="276" w:lineRule="auto"/>
              <w:ind w:right="56"/>
              <w:rPr>
                <w:sz w:val="20"/>
                <w:szCs w:val="20"/>
              </w:rPr>
            </w:pPr>
          </w:p>
        </w:tc>
      </w:tr>
      <w:tr w:rsidR="009D36AC" w:rsidRPr="00E1079E" w14:paraId="171C18B5" w14:textId="77777777" w:rsidTr="005355B4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FCFD" w14:textId="5A086454" w:rsidR="009D36AC" w:rsidRPr="005E1601" w:rsidRDefault="009D36AC" w:rsidP="00B04B8B">
            <w:pPr>
              <w:spacing w:line="276" w:lineRule="auto"/>
              <w:ind w:left="56" w:right="56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II.2.1) Elnevezés:</w:t>
            </w:r>
            <w:proofErr w:type="gramStart"/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 w:rsidR="00B04B8B">
              <w:rPr>
                <w:b/>
                <w:sz w:val="20"/>
                <w:szCs w:val="20"/>
              </w:rPr>
              <w:t>Kőszeg</w:t>
            </w:r>
            <w:proofErr w:type="gramEnd"/>
            <w:r w:rsidR="00B04B8B">
              <w:rPr>
                <w:b/>
                <w:sz w:val="20"/>
                <w:szCs w:val="20"/>
              </w:rPr>
              <w:t xml:space="preserve"> Város Önkormányzata</w:t>
            </w:r>
            <w:r w:rsidR="00B04B8B" w:rsidRPr="00B04B8B">
              <w:rPr>
                <w:b/>
                <w:sz w:val="20"/>
                <w:szCs w:val="20"/>
              </w:rPr>
              <w:t xml:space="preserve"> és intézményei</w:t>
            </w:r>
            <w:r w:rsidR="00B04B8B">
              <w:rPr>
                <w:b/>
                <w:sz w:val="20"/>
                <w:szCs w:val="20"/>
              </w:rPr>
              <w:t xml:space="preserve"> villamos energia igényének biztosítása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5A03" w14:textId="29DA022A" w:rsidR="009D36AC" w:rsidRPr="00E1079E" w:rsidRDefault="009D36AC" w:rsidP="002F6E75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Rész száma:</w:t>
            </w:r>
            <w:proofErr w:type="gramStart"/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  <w:r w:rsidR="002F6E75" w:rsidRPr="002F6E75">
              <w:rPr>
                <w:b/>
                <w:sz w:val="20"/>
                <w:szCs w:val="20"/>
              </w:rPr>
              <w:t>1</w:t>
            </w:r>
            <w:proofErr w:type="gramEnd"/>
          </w:p>
        </w:tc>
      </w:tr>
      <w:tr w:rsidR="009D36AC" w14:paraId="2E35B621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5A5" w14:textId="05C56B82" w:rsidR="009D36AC" w:rsidRDefault="009D36AC" w:rsidP="00547A5A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II.2.2) További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CPV-kód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ok):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Fő </w:t>
            </w:r>
            <w:proofErr w:type="spellStart"/>
            <w:r>
              <w:rPr>
                <w:sz w:val="20"/>
                <w:szCs w:val="20"/>
              </w:rPr>
              <w:t>CPV-kód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47A5A">
              <w:rPr>
                <w:sz w:val="20"/>
                <w:szCs w:val="20"/>
              </w:rPr>
              <w:t xml:space="preserve">09310000-5  </w:t>
            </w:r>
            <w:r>
              <w:rPr>
                <w:sz w:val="20"/>
                <w:szCs w:val="20"/>
              </w:rPr>
              <w:t xml:space="preserve">Kiegészítő </w:t>
            </w:r>
            <w:proofErr w:type="spellStart"/>
            <w:r>
              <w:rPr>
                <w:sz w:val="20"/>
                <w:szCs w:val="20"/>
              </w:rPr>
              <w:t>CPV-kód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F05A2">
              <w:rPr>
                <w:sz w:val="20"/>
                <w:szCs w:val="20"/>
                <w:vertAlign w:val="superscript"/>
              </w:rPr>
              <w:t>1 2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9D36AC" w14:paraId="4EA297F0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A59D" w14:textId="77777777" w:rsidR="008E0376" w:rsidRDefault="009D36AC" w:rsidP="008E0376">
            <w:pPr>
              <w:spacing w:line="276" w:lineRule="auto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II.2.3)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teljesítés helye:</w:t>
            </w:r>
          </w:p>
          <w:p w14:paraId="5D98EC00" w14:textId="749E1CB8" w:rsidR="009D36AC" w:rsidRDefault="009D36AC" w:rsidP="008E0376">
            <w:pPr>
              <w:spacing w:line="276" w:lineRule="auto"/>
              <w:ind w:left="56" w:right="5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NUTS-kód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427EC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HU222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teljesítés helye: </w:t>
            </w:r>
            <w:r w:rsidR="00F56F01">
              <w:rPr>
                <w:sz w:val="20"/>
                <w:szCs w:val="20"/>
              </w:rPr>
              <w:t>Kőszeg Város Önkormányzatának és intézményeinek a kapcsolódó közbeszerzési dokumentáció műszaki leírásában meghatározott felhasználási helyei</w:t>
            </w:r>
            <w:r w:rsidR="00800D0F">
              <w:rPr>
                <w:sz w:val="20"/>
                <w:szCs w:val="20"/>
              </w:rPr>
              <w:t xml:space="preserve"> </w:t>
            </w:r>
          </w:p>
        </w:tc>
      </w:tr>
      <w:tr w:rsidR="009D36AC" w14:paraId="33EADFBE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A728" w14:textId="7FD5F98E" w:rsidR="009D36AC" w:rsidRDefault="009D36AC" w:rsidP="005355B4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II.2.4)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közbeszerzés mennyisége:</w:t>
            </w:r>
          </w:p>
          <w:p w14:paraId="133EA246" w14:textId="77777777" w:rsidR="00722585" w:rsidRDefault="00722585" w:rsidP="00C8134B">
            <w:pPr>
              <w:spacing w:line="276" w:lineRule="auto"/>
              <w:ind w:left="56" w:right="56"/>
              <w:jc w:val="both"/>
              <w:rPr>
                <w:bCs/>
                <w:sz w:val="20"/>
                <w:szCs w:val="20"/>
              </w:rPr>
            </w:pPr>
          </w:p>
          <w:p w14:paraId="5EB80EE4" w14:textId="005F38F1" w:rsidR="00C8134B" w:rsidRPr="008D1F6E" w:rsidRDefault="00C8134B" w:rsidP="008E0376">
            <w:pPr>
              <w:pStyle w:val="Szvegtrzs3"/>
              <w:shd w:val="clear" w:color="auto" w:fill="auto"/>
              <w:spacing w:line="221" w:lineRule="exact"/>
              <w:ind w:left="284" w:right="280" w:firstLine="0"/>
              <w:jc w:val="both"/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highlight w:val="yellow"/>
                <w:lang w:eastAsia="hu-HU"/>
              </w:rPr>
            </w:pPr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Villamos energia adás-vételi szerződés Kőszeg Város Önkormányzat és Intézményei részére, a magyar villamos energia átviteli hálózaton folyamatosan rendelkezésre álló, a felhasználási helyek csatlakozási jellemzőinek </w:t>
            </w:r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lastRenderedPageBreak/>
              <w:t>megfelelő minőségű villamos energia beszerzése (kereskedelmi jogviszonyban való megvásárlása) 201</w:t>
            </w:r>
            <w:r w:rsidR="008D1F6E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8</w:t>
            </w:r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.01.01. (0:00) - 201</w:t>
            </w:r>
            <w:r w:rsidR="008D1F6E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9</w:t>
            </w:r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.12.31. (24:00) közötti időszakra vonatkozóan, menetrend adási kötelezettség nélküli teljes ellátásalapú villamos energia adás-vételi szerződés keretében (ajánlattevő feladata a szerződés alapján ajánlatkérő által megvásárolt villamos energiának az elosztói hálózatba való betáplálása). Az ajánlati ár nem tartalmazza a rendszerhasználati díjakat, a VET 147- 148. §</w:t>
            </w:r>
            <w:proofErr w:type="spellStart"/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-a</w:t>
            </w:r>
            <w:r w:rsidR="008D1F6E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i</w:t>
            </w:r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ban</w:t>
            </w:r>
            <w:proofErr w:type="spellEnd"/>
            <w:r w:rsidRPr="00C8134B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 meghatározott pénzeszközöket, az általános forgalmi adót, az energia adót és egyéb adókat, valamint hatósági díjtételeket. A szerződött villamos energia összmennyiség: </w:t>
            </w:r>
            <w:r w:rsidR="00874EE5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403.924</w:t>
            </w:r>
            <w:r w:rsidR="008E0376"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 kWh, melyhez </w:t>
            </w:r>
            <w:r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+ </w:t>
            </w:r>
            <w:r w:rsidR="008D1F6E"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25</w:t>
            </w:r>
            <w:r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% </w:t>
            </w:r>
            <w:r w:rsidR="008E0376"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opciós rész tartozik</w:t>
            </w:r>
            <w:r w:rsidRPr="00A875A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.</w:t>
            </w:r>
          </w:p>
          <w:p w14:paraId="2AA5212E" w14:textId="77777777" w:rsidR="008E0376" w:rsidRDefault="008E0376" w:rsidP="008E0376">
            <w:pPr>
              <w:pStyle w:val="Szvegtrzs3"/>
              <w:shd w:val="clear" w:color="auto" w:fill="auto"/>
              <w:tabs>
                <w:tab w:val="left" w:pos="426"/>
              </w:tabs>
              <w:spacing w:line="276" w:lineRule="auto"/>
              <w:ind w:right="56" w:firstLine="0"/>
              <w:jc w:val="both"/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</w:pPr>
          </w:p>
          <w:p w14:paraId="4675E54F" w14:textId="70C0AC76" w:rsidR="004E080B" w:rsidRPr="007118EF" w:rsidRDefault="009D36AC" w:rsidP="008E0376">
            <w:pPr>
              <w:pStyle w:val="Szvegtrzs3"/>
              <w:shd w:val="clear" w:color="auto" w:fill="auto"/>
              <w:tabs>
                <w:tab w:val="left" w:pos="426"/>
              </w:tabs>
              <w:spacing w:line="276" w:lineRule="auto"/>
              <w:ind w:right="56" w:firstLine="0"/>
              <w:jc w:val="both"/>
              <w:rPr>
                <w:i/>
                <w:iCs/>
                <w:sz w:val="20"/>
                <w:szCs w:val="20"/>
              </w:rPr>
            </w:pPr>
            <w:r w:rsidRPr="008E0376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9D36AC" w14:paraId="231E96DA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3FE8" w14:textId="311E98CA" w:rsidR="009D36AC" w:rsidRPr="003C6993" w:rsidRDefault="009D36AC" w:rsidP="003C6E3A">
            <w:pPr>
              <w:spacing w:line="276" w:lineRule="auto"/>
              <w:ind w:left="56" w:right="56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II.2.5) Értékelési szempontok</w:t>
            </w:r>
            <w:r>
              <w:rPr>
                <w:b/>
                <w:bCs/>
                <w:sz w:val="20"/>
                <w:szCs w:val="20"/>
              </w:rPr>
              <w:br/>
            </w:r>
            <w:r w:rsidR="00373F37" w:rsidRPr="00FA75B0">
              <w:rPr>
                <w:sz w:val="20"/>
                <w:szCs w:val="20"/>
              </w:rPr>
              <w:t>o Az alábbi értékelési szempontok</w:t>
            </w:r>
            <w:r w:rsidR="00373F37" w:rsidRPr="00FA75B0">
              <w:rPr>
                <w:sz w:val="20"/>
                <w:szCs w:val="20"/>
              </w:rPr>
              <w:br/>
              <w:t xml:space="preserve">o Minőségi szempont - Megnevezés: </w:t>
            </w:r>
            <w:r w:rsidR="00373F37">
              <w:rPr>
                <w:sz w:val="20"/>
                <w:szCs w:val="20"/>
              </w:rPr>
              <w:t xml:space="preserve">/ </w:t>
            </w:r>
            <w:r w:rsidR="00373F37" w:rsidRPr="00FA75B0">
              <w:rPr>
                <w:sz w:val="20"/>
                <w:szCs w:val="20"/>
              </w:rPr>
              <w:t>Súlyszám:</w:t>
            </w:r>
            <w:r w:rsidR="00373F37" w:rsidRPr="00FA75B0">
              <w:rPr>
                <w:sz w:val="20"/>
                <w:szCs w:val="20"/>
                <w:vertAlign w:val="superscript"/>
              </w:rPr>
              <w:t xml:space="preserve">1 2 20 </w:t>
            </w:r>
            <w:r w:rsidR="00373F37" w:rsidRPr="00FA75B0">
              <w:rPr>
                <w:sz w:val="20"/>
                <w:szCs w:val="20"/>
              </w:rPr>
              <w:br/>
              <w:t>o Költség szempont - Megnevezés: / Súlyszám:</w:t>
            </w:r>
            <w:r w:rsidR="00373F37" w:rsidRPr="00FA75B0">
              <w:rPr>
                <w:sz w:val="20"/>
                <w:szCs w:val="20"/>
                <w:vertAlign w:val="superscript"/>
              </w:rPr>
              <w:t>1 20</w:t>
            </w:r>
            <w:r w:rsidR="00373F37" w:rsidRPr="00FA75B0">
              <w:rPr>
                <w:sz w:val="20"/>
                <w:szCs w:val="20"/>
              </w:rPr>
              <w:br/>
              <w:t xml:space="preserve">o Ár szempont - Megnevezés: </w:t>
            </w:r>
            <w:r w:rsidR="00373F37" w:rsidRPr="00FA75B0">
              <w:rPr>
                <w:b/>
                <w:sz w:val="20"/>
                <w:szCs w:val="20"/>
              </w:rPr>
              <w:t>nettó ajánlati ár (átalányár)</w:t>
            </w:r>
            <w:r w:rsidR="00373F37" w:rsidRPr="00FA75B0">
              <w:rPr>
                <w:sz w:val="20"/>
                <w:szCs w:val="20"/>
              </w:rPr>
              <w:t xml:space="preserve"> / Súlyszám:</w:t>
            </w:r>
            <w:r w:rsidR="00373F37" w:rsidRPr="00FA75B0">
              <w:rPr>
                <w:sz w:val="20"/>
                <w:szCs w:val="20"/>
                <w:vertAlign w:val="superscript"/>
              </w:rPr>
              <w:t xml:space="preserve">21  </w:t>
            </w:r>
            <w:r w:rsidR="00373F37" w:rsidRPr="00FA75B0">
              <w:rPr>
                <w:sz w:val="20"/>
                <w:szCs w:val="20"/>
              </w:rPr>
              <w:t xml:space="preserve">     </w:t>
            </w:r>
          </w:p>
        </w:tc>
      </w:tr>
      <w:tr w:rsidR="009D36AC" w14:paraId="4B00C581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EE6D" w14:textId="7A7C6272" w:rsidR="009D36AC" w:rsidRDefault="009D36AC" w:rsidP="00A875AD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II.2.6) Becsült érték: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>Érték Áfa nélkül</w:t>
            </w:r>
            <w:r w:rsidRPr="00A875AD">
              <w:rPr>
                <w:sz w:val="20"/>
                <w:szCs w:val="20"/>
              </w:rPr>
              <w:t xml:space="preserve">: </w:t>
            </w:r>
            <w:r w:rsidR="00874EE5" w:rsidRPr="00874EE5">
              <w:rPr>
                <w:b/>
                <w:sz w:val="20"/>
                <w:szCs w:val="20"/>
              </w:rPr>
              <w:t>1</w:t>
            </w:r>
            <w:r w:rsidR="00A875AD" w:rsidRPr="00A875AD">
              <w:rPr>
                <w:b/>
                <w:sz w:val="20"/>
                <w:szCs w:val="20"/>
              </w:rPr>
              <w:t xml:space="preserve">8 </w:t>
            </w:r>
            <w:r w:rsidR="002F6E75" w:rsidRPr="00A875AD">
              <w:rPr>
                <w:b/>
                <w:sz w:val="20"/>
                <w:szCs w:val="20"/>
              </w:rPr>
              <w:t>00</w:t>
            </w:r>
            <w:r w:rsidR="003E2D6B" w:rsidRPr="00A875AD">
              <w:rPr>
                <w:b/>
                <w:sz w:val="20"/>
                <w:szCs w:val="20"/>
              </w:rPr>
              <w:t xml:space="preserve">0 </w:t>
            </w:r>
            <w:proofErr w:type="spellStart"/>
            <w:r w:rsidR="00655FBE" w:rsidRPr="00A875AD">
              <w:rPr>
                <w:b/>
                <w:sz w:val="20"/>
                <w:szCs w:val="20"/>
              </w:rPr>
              <w:t>000</w:t>
            </w:r>
            <w:proofErr w:type="spellEnd"/>
            <w:r>
              <w:rPr>
                <w:sz w:val="20"/>
                <w:szCs w:val="20"/>
              </w:rPr>
              <w:t xml:space="preserve"> Pénznem: HUF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esetében ennek a résznek a 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teljes időtartamára vonatkozó becsült összértéke)</w:t>
            </w:r>
          </w:p>
        </w:tc>
      </w:tr>
      <w:tr w:rsidR="009D36AC" w14:paraId="2FC32B04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D401" w14:textId="27B3E69D" w:rsidR="009D36AC" w:rsidRDefault="009D36AC" w:rsidP="002B10CE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II.2.7)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szerződés, </w:t>
            </w:r>
            <w:proofErr w:type="spellStart"/>
            <w:r>
              <w:rPr>
                <w:b/>
                <w:bCs/>
                <w:sz w:val="20"/>
                <w:szCs w:val="20"/>
              </w:rPr>
              <w:t>keretmegállapodás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vagy dinamikus beszerzési rendszer időtartama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Időtartam hónapban:  </w:t>
            </w:r>
            <w:r w:rsidR="002B10CE">
              <w:rPr>
                <w:sz w:val="20"/>
                <w:szCs w:val="20"/>
              </w:rPr>
              <w:t>[ ]</w:t>
            </w:r>
            <w:r>
              <w:rPr>
                <w:sz w:val="20"/>
                <w:szCs w:val="20"/>
              </w:rPr>
              <w:t xml:space="preserve">  vagy napban: [ ]</w:t>
            </w:r>
            <w:r>
              <w:rPr>
                <w:sz w:val="20"/>
                <w:szCs w:val="20"/>
              </w:rPr>
              <w:br/>
              <w:t xml:space="preserve">vagy Kezdés: </w:t>
            </w:r>
            <w:r w:rsidR="002B10CE">
              <w:rPr>
                <w:i/>
                <w:iCs/>
                <w:sz w:val="20"/>
                <w:szCs w:val="20"/>
              </w:rPr>
              <w:t>2018/01/</w:t>
            </w:r>
            <w:proofErr w:type="spellStart"/>
            <w:r w:rsidR="002B10CE">
              <w:rPr>
                <w:i/>
                <w:iCs/>
                <w:sz w:val="20"/>
                <w:szCs w:val="20"/>
              </w:rPr>
              <w:t>01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Befejezés: </w:t>
            </w:r>
            <w:r w:rsidR="002B10CE">
              <w:rPr>
                <w:sz w:val="20"/>
                <w:szCs w:val="20"/>
              </w:rPr>
              <w:t>2019/12/31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 szerződés meghosszabbítható o igen </w:t>
            </w:r>
            <w:r w:rsidRPr="00DC0E1A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        A meghosszabbítás leírása:</w:t>
            </w:r>
          </w:p>
        </w:tc>
      </w:tr>
      <w:tr w:rsidR="009D36AC" w14:paraId="195660F0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60DA5" w14:textId="77777777" w:rsidR="009D36AC" w:rsidRDefault="009D36AC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II.2.8) Az ajánlattételre vagy részvételre felhívandó gazdasági szereplők számának korlátozására vonatkozó információ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(nyílt eljárás kivételével)</w:t>
            </w:r>
            <w:r>
              <w:rPr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gazdasági szereplők tervezett száma (keretszáma): [ ]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vagy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Tervezett minimum: [ ] / Maximális szám: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[ ]</w:t>
            </w:r>
            <w:r>
              <w:rPr>
                <w:sz w:val="20"/>
                <w:szCs w:val="20"/>
              </w:rPr>
              <w:br/>
              <w:t>A jelentkezők számának korlátozására vonatkozó objektív szempontok:</w:t>
            </w:r>
          </w:p>
        </w:tc>
      </w:tr>
      <w:tr w:rsidR="009D36AC" w14:paraId="027BC27F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A38B" w14:textId="77777777" w:rsidR="009D36AC" w:rsidRDefault="009D36AC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II.2.9) Változatokra (alternatív ajánlatokra)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Elfogadhatók változatok (alternatív ajánlatok) o igen </w:t>
            </w:r>
            <w:r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9D36AC" w14:paraId="3CAFC43E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0B9C" w14:textId="77777777" w:rsidR="002A34B4" w:rsidRDefault="009D36AC" w:rsidP="002A34B4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II.2.10) Opciókra vonatkozó információ</w:t>
            </w:r>
          </w:p>
          <w:p w14:paraId="0A6DF878" w14:textId="1D0097E5" w:rsidR="002A34B4" w:rsidRDefault="009D36AC" w:rsidP="002A34B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Opciók </w:t>
            </w:r>
            <w:r w:rsidR="002B10CE" w:rsidRPr="005B0C29">
              <w:rPr>
                <w:b/>
                <w:sz w:val="20"/>
                <w:szCs w:val="20"/>
              </w:rPr>
              <w:t>X</w:t>
            </w:r>
            <w:r w:rsidR="002B10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igen </w:t>
            </w:r>
            <w:r w:rsidR="002A34B4">
              <w:rPr>
                <w:sz w:val="20"/>
                <w:szCs w:val="20"/>
              </w:rPr>
              <w:t xml:space="preserve"> </w:t>
            </w:r>
            <w:r w:rsidR="002B10CE">
              <w:rPr>
                <w:sz w:val="20"/>
                <w:szCs w:val="20"/>
              </w:rPr>
              <w:t xml:space="preserve">o </w:t>
            </w:r>
            <w:proofErr w:type="gramStart"/>
            <w:r w:rsidRPr="002A34B4">
              <w:rPr>
                <w:sz w:val="20"/>
                <w:szCs w:val="20"/>
              </w:rPr>
              <w:t>nem              Opció</w:t>
            </w:r>
            <w:proofErr w:type="gramEnd"/>
            <w:r w:rsidRPr="002A34B4">
              <w:rPr>
                <w:sz w:val="20"/>
                <w:szCs w:val="20"/>
              </w:rPr>
              <w:t xml:space="preserve"> leírása:</w:t>
            </w:r>
            <w:r w:rsidR="002A34B4">
              <w:rPr>
                <w:sz w:val="20"/>
                <w:szCs w:val="20"/>
              </w:rPr>
              <w:t xml:space="preserve"> </w:t>
            </w:r>
          </w:p>
          <w:p w14:paraId="60E1420D" w14:textId="0BF14A5C" w:rsidR="009D36AC" w:rsidRDefault="002A34B4" w:rsidP="002A34B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A34B4">
              <w:rPr>
                <w:sz w:val="20"/>
                <w:szCs w:val="20"/>
              </w:rPr>
              <w:t xml:space="preserve"> szolgáltatás folyamatos jellegű és előre nem prognosztizálható teljes bizonyossággal a villamos energia felhasználása</w:t>
            </w:r>
            <w:r>
              <w:rPr>
                <w:sz w:val="20"/>
                <w:szCs w:val="20"/>
              </w:rPr>
              <w:t>.</w:t>
            </w:r>
            <w:r w:rsidRPr="002A34B4">
              <w:rPr>
                <w:sz w:val="20"/>
                <w:szCs w:val="20"/>
              </w:rPr>
              <w:t xml:space="preserve"> Ajánlatkérő a szerződéses összmennyiségtől legfeljebb + 25 %-kal eltérhet (opcionális rész). A + 25%-os opcionális rész</w:t>
            </w:r>
            <w:r>
              <w:rPr>
                <w:sz w:val="20"/>
                <w:szCs w:val="20"/>
              </w:rPr>
              <w:t xml:space="preserve"> igénybevételére</w:t>
            </w:r>
            <w:r w:rsidRPr="002A34B4">
              <w:rPr>
                <w:sz w:val="20"/>
                <w:szCs w:val="20"/>
              </w:rPr>
              <w:t xml:space="preserve"> csak az alapmennyiség igénybevételét követően, de a szerződés időbeli hatálya alatt van lehetőség. </w:t>
            </w:r>
            <w:r>
              <w:rPr>
                <w:sz w:val="20"/>
                <w:szCs w:val="20"/>
              </w:rPr>
              <w:t>Ajánlattevő</w:t>
            </w:r>
            <w:r w:rsidRPr="002A34B4">
              <w:rPr>
                <w:sz w:val="20"/>
                <w:szCs w:val="20"/>
              </w:rPr>
              <w:t xml:space="preserve"> nem jogosult többletköltség vagy díj érvényesítésére az opcionális rész erejéig.    </w:t>
            </w:r>
          </w:p>
        </w:tc>
      </w:tr>
      <w:tr w:rsidR="009D36AC" w14:paraId="5FCB699F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4EFF" w14:textId="77777777" w:rsidR="009D36AC" w:rsidRDefault="009D36AC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II.2.11) Információ az elektronikus katalógusokról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□ Az ajánlatokat elektronikus katalógus formájában kell benyújtani, vagy azoknak elektronikus katalógust kell tartalmazniuk</w:t>
            </w:r>
          </w:p>
        </w:tc>
      </w:tr>
      <w:tr w:rsidR="009D36AC" w14:paraId="25C37413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E290" w14:textId="77777777" w:rsidR="009D36AC" w:rsidRDefault="009D36AC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II.2.12) Európai uniós alapokra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közbeszerzés európai uniós alapokból finanszírozott projekttel és/vagy programmal kapcsolatos o igen </w:t>
            </w:r>
            <w:r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  <w:r>
              <w:rPr>
                <w:sz w:val="20"/>
                <w:szCs w:val="20"/>
              </w:rPr>
              <w:br/>
              <w:t>Projekt száma vagy hivatkozási száma:</w:t>
            </w:r>
          </w:p>
        </w:tc>
      </w:tr>
      <w:tr w:rsidR="009D36AC" w14:paraId="3E4163CC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B480" w14:textId="77777777" w:rsidR="009D36AC" w:rsidRDefault="009D36AC" w:rsidP="005355B4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II.2.13) További információ</w:t>
            </w:r>
          </w:p>
        </w:tc>
      </w:tr>
      <w:tr w:rsidR="002F6E75" w14:paraId="5C27D086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FBF7" w14:textId="77777777" w:rsidR="002F6E75" w:rsidRDefault="002F6E75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441A2F56" w14:textId="77777777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3B96D2B4" w14:textId="77777777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241E22C7" w14:textId="77777777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3328E889" w14:textId="77777777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436DAB1B" w14:textId="77777777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429152F1" w14:textId="77F7F1FF" w:rsidR="0085248D" w:rsidRDefault="0085248D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</w:tc>
      </w:tr>
      <w:tr w:rsidR="00CC2C4E" w14:paraId="11D19A43" w14:textId="77777777" w:rsidTr="00CC2C4E">
        <w:tc>
          <w:tcPr>
            <w:tcW w:w="9638" w:type="dxa"/>
            <w:gridSpan w:val="4"/>
            <w:hideMark/>
          </w:tcPr>
          <w:p w14:paraId="70BCB0A5" w14:textId="77777777" w:rsidR="00CC2C4E" w:rsidRDefault="00CC2C4E" w:rsidP="00CC2C4E">
            <w:pPr>
              <w:spacing w:before="120" w:after="120" w:line="276" w:lineRule="auto"/>
              <w:ind w:left="56" w:right="56"/>
              <w:rPr>
                <w:sz w:val="20"/>
                <w:szCs w:val="20"/>
              </w:rPr>
            </w:pPr>
          </w:p>
        </w:tc>
      </w:tr>
      <w:tr w:rsidR="00CC2C4E" w:rsidRPr="00E1079E" w14:paraId="27C5753B" w14:textId="77777777" w:rsidTr="005355B4">
        <w:tc>
          <w:tcPr>
            <w:tcW w:w="7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BA9B" w14:textId="2D6A61E6" w:rsidR="00CC2C4E" w:rsidRPr="005E1601" w:rsidRDefault="00CC2C4E" w:rsidP="00B04B8B">
            <w:pPr>
              <w:spacing w:line="276" w:lineRule="auto"/>
              <w:ind w:left="56" w:right="56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II.2.1) Elnevezés:</w:t>
            </w:r>
            <w:proofErr w:type="gramStart"/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t xml:space="preserve">  </w:t>
            </w:r>
            <w:r w:rsidR="00B04B8B">
              <w:rPr>
                <w:b/>
                <w:sz w:val="20"/>
                <w:szCs w:val="20"/>
              </w:rPr>
              <w:t>Kőszeg</w:t>
            </w:r>
            <w:proofErr w:type="gramEnd"/>
            <w:r w:rsidR="00B04B8B">
              <w:rPr>
                <w:b/>
                <w:sz w:val="20"/>
                <w:szCs w:val="20"/>
              </w:rPr>
              <w:t xml:space="preserve"> Város közigazgatási területén a közvilágítás</w:t>
            </w:r>
            <w:r w:rsidR="001F1BBD">
              <w:rPr>
                <w:b/>
                <w:sz w:val="20"/>
                <w:szCs w:val="20"/>
              </w:rPr>
              <w:t>i rendszer</w:t>
            </w:r>
            <w:r w:rsidR="00B04B8B">
              <w:rPr>
                <w:b/>
                <w:sz w:val="20"/>
                <w:szCs w:val="20"/>
              </w:rPr>
              <w:t xml:space="preserve"> villamos energia igényének biztosítása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A3F9" w14:textId="55053DBF" w:rsidR="00CC2C4E" w:rsidRPr="00E1079E" w:rsidRDefault="00CC2C4E" w:rsidP="002F6E75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Rész száma:</w:t>
            </w:r>
            <w:proofErr w:type="gramStart"/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2F6E75" w:rsidRPr="002F6E75">
              <w:rPr>
                <w:b/>
                <w:sz w:val="20"/>
                <w:szCs w:val="20"/>
              </w:rPr>
              <w:t>2</w:t>
            </w:r>
            <w:proofErr w:type="spellEnd"/>
            <w:proofErr w:type="gramEnd"/>
          </w:p>
        </w:tc>
      </w:tr>
      <w:tr w:rsidR="00CC2C4E" w14:paraId="7183F454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0FF4" w14:textId="75898D8C" w:rsidR="00CC2C4E" w:rsidRDefault="00CC2C4E" w:rsidP="00547A5A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II.2.2) További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CPV-kód</w:t>
            </w:r>
            <w:proofErr w:type="spellEnd"/>
            <w:r>
              <w:rPr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b/>
                <w:bCs/>
                <w:sz w:val="20"/>
                <w:szCs w:val="20"/>
              </w:rPr>
              <w:t>ok):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Fő </w:t>
            </w:r>
            <w:proofErr w:type="spellStart"/>
            <w:r>
              <w:rPr>
                <w:sz w:val="20"/>
                <w:szCs w:val="20"/>
              </w:rPr>
              <w:t>CPV-kód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="00547A5A">
              <w:rPr>
                <w:sz w:val="20"/>
                <w:szCs w:val="20"/>
              </w:rPr>
              <w:t xml:space="preserve">09310000-5  </w:t>
            </w:r>
            <w:r>
              <w:rPr>
                <w:sz w:val="20"/>
                <w:szCs w:val="20"/>
              </w:rPr>
              <w:t xml:space="preserve">Kiegészítő </w:t>
            </w:r>
            <w:proofErr w:type="spellStart"/>
            <w:r>
              <w:rPr>
                <w:sz w:val="20"/>
                <w:szCs w:val="20"/>
              </w:rPr>
              <w:t>CPV-kód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F05A2">
              <w:rPr>
                <w:sz w:val="20"/>
                <w:szCs w:val="20"/>
                <w:vertAlign w:val="superscript"/>
              </w:rPr>
              <w:t>1 2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CC2C4E" w14:paraId="588A6A2D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CF0F" w14:textId="77777777" w:rsidR="008E0376" w:rsidRDefault="00CC2C4E" w:rsidP="008E0376">
            <w:pPr>
              <w:spacing w:line="276" w:lineRule="auto"/>
              <w:ind w:left="56" w:right="5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II.2.3)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teljesítés helye:</w:t>
            </w:r>
          </w:p>
          <w:p w14:paraId="6E4141E9" w14:textId="15CF4CC4" w:rsidR="00CC2C4E" w:rsidRDefault="00451ED0" w:rsidP="008E0376">
            <w:pPr>
              <w:spacing w:line="276" w:lineRule="auto"/>
              <w:ind w:left="56" w:right="56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NUTS-kód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1427EC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HU222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teljesítés helye: Kőszeg Város közigazgatási területén található - a kapcsolódó közbeszerzési dokumentáció műszaki leírásában meghatározott – közvilágítási hálózat felhasználási helyei</w:t>
            </w:r>
          </w:p>
        </w:tc>
      </w:tr>
      <w:tr w:rsidR="00CC2C4E" w14:paraId="382EC3A1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14CB" w14:textId="42D649E9" w:rsidR="00CC2C4E" w:rsidRDefault="00CC2C4E" w:rsidP="005355B4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II.2.4)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közbeszerzés mennyisége:</w:t>
            </w:r>
          </w:p>
          <w:p w14:paraId="20990F3D" w14:textId="77777777" w:rsidR="002E546C" w:rsidRDefault="002E546C" w:rsidP="002E546C">
            <w:pPr>
              <w:spacing w:line="276" w:lineRule="auto"/>
              <w:ind w:left="56" w:right="56"/>
              <w:rPr>
                <w:b/>
                <w:sz w:val="20"/>
                <w:szCs w:val="20"/>
              </w:rPr>
            </w:pPr>
          </w:p>
          <w:p w14:paraId="64E42175" w14:textId="55A88EFB" w:rsidR="00722585" w:rsidRDefault="003D11FB" w:rsidP="008E0376">
            <w:pPr>
              <w:spacing w:line="276" w:lineRule="auto"/>
              <w:ind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Kőszeg Város Önkormányzata közigazgatási területén található k</w:t>
            </w:r>
            <w:r w:rsidR="002B10CE" w:rsidRPr="008D1F6E">
              <w:rPr>
                <w:sz w:val="20"/>
                <w:szCs w:val="20"/>
              </w:rPr>
              <w:t>özvilágítás</w:t>
            </w:r>
            <w:r>
              <w:rPr>
                <w:sz w:val="20"/>
                <w:szCs w:val="20"/>
              </w:rPr>
              <w:t>i rendszer</w:t>
            </w:r>
            <w:r w:rsidR="002B10CE" w:rsidRPr="008D1F6E">
              <w:rPr>
                <w:sz w:val="20"/>
                <w:szCs w:val="20"/>
              </w:rPr>
              <w:t xml:space="preserve"> villamos energia igényének biztosítása adás-vételi szerződés keretében, a magyar villamos energia átviteli hálózaton folyamatosan rendelkezésre álló, a felhasználási helyek csatlakozási jellemzőinek megfelelő minőségű villamos energia beszerzése (kereskedelmi jogviszonyban való megvásárlása) </w:t>
            </w:r>
            <w:r w:rsidR="002B10CE" w:rsidRPr="00C8134B">
              <w:rPr>
                <w:sz w:val="20"/>
                <w:szCs w:val="20"/>
              </w:rPr>
              <w:t>201</w:t>
            </w:r>
            <w:r w:rsidR="002B10CE">
              <w:rPr>
                <w:sz w:val="20"/>
                <w:szCs w:val="20"/>
              </w:rPr>
              <w:t>8</w:t>
            </w:r>
            <w:r w:rsidR="002B10CE" w:rsidRPr="00C8134B">
              <w:rPr>
                <w:sz w:val="20"/>
                <w:szCs w:val="20"/>
              </w:rPr>
              <w:t>.01.01. (0:00) - 201</w:t>
            </w:r>
            <w:r w:rsidR="002B10CE">
              <w:rPr>
                <w:sz w:val="20"/>
                <w:szCs w:val="20"/>
              </w:rPr>
              <w:t>9</w:t>
            </w:r>
            <w:r w:rsidR="002B10CE" w:rsidRPr="00C8134B">
              <w:rPr>
                <w:sz w:val="20"/>
                <w:szCs w:val="20"/>
              </w:rPr>
              <w:t>.12.31. (24:00) közötti időszakra</w:t>
            </w:r>
            <w:r w:rsidR="002B10CE" w:rsidRPr="008D1F6E">
              <w:rPr>
                <w:sz w:val="20"/>
                <w:szCs w:val="20"/>
              </w:rPr>
              <w:t xml:space="preserve"> vonatkozóan, menetrend adási kötelezettség nélküli teljes ellátás-alapú villamos energia adás-vételi szerződés keretében (ajánlattevő feladata a szerződés alapján ajánlatkérő által megvásárolt villamos energiának az elosztói hálózatba való betáplálása.) Az ajánlati ár nem tartalmazza a rendszerhasználati díjakat, a VET 147-148. §</w:t>
            </w:r>
            <w:proofErr w:type="spellStart"/>
            <w:r w:rsidR="002B10CE" w:rsidRPr="008D1F6E">
              <w:rPr>
                <w:sz w:val="20"/>
                <w:szCs w:val="20"/>
              </w:rPr>
              <w:t>-aiban</w:t>
            </w:r>
            <w:proofErr w:type="spellEnd"/>
            <w:r w:rsidR="002B10CE" w:rsidRPr="008D1F6E">
              <w:rPr>
                <w:sz w:val="20"/>
                <w:szCs w:val="20"/>
              </w:rPr>
              <w:t xml:space="preserve"> meghatározott pénzeszközöket, az általános forgalmi adót, az energia adót és egyéb adókat, valamint hatósági díjtételeket. A szerződött villamos energia összmennyiség</w:t>
            </w:r>
            <w:r>
              <w:rPr>
                <w:sz w:val="20"/>
                <w:szCs w:val="20"/>
              </w:rPr>
              <w:t>e</w:t>
            </w:r>
            <w:r w:rsidR="002B10CE" w:rsidRPr="008D1F6E">
              <w:rPr>
                <w:sz w:val="20"/>
                <w:szCs w:val="20"/>
              </w:rPr>
              <w:t xml:space="preserve">: </w:t>
            </w:r>
            <w:r w:rsidR="00874EE5">
              <w:rPr>
                <w:sz w:val="20"/>
                <w:szCs w:val="20"/>
              </w:rPr>
              <w:t>755.054</w:t>
            </w:r>
            <w:r w:rsidR="00A875AD" w:rsidRPr="00A875AD">
              <w:rPr>
                <w:sz w:val="20"/>
                <w:szCs w:val="20"/>
              </w:rPr>
              <w:t xml:space="preserve"> </w:t>
            </w:r>
            <w:proofErr w:type="gramStart"/>
            <w:r w:rsidR="00A875AD" w:rsidRPr="00A875AD">
              <w:rPr>
                <w:sz w:val="20"/>
                <w:szCs w:val="20"/>
              </w:rPr>
              <w:t>kWh</w:t>
            </w:r>
            <w:r w:rsidR="002B10CE" w:rsidRPr="00A875AD">
              <w:rPr>
                <w:sz w:val="20"/>
                <w:szCs w:val="20"/>
              </w:rPr>
              <w:t xml:space="preserve"> </w:t>
            </w:r>
            <w:r w:rsidR="008E0376" w:rsidRPr="00A875AD">
              <w:rPr>
                <w:sz w:val="20"/>
                <w:szCs w:val="20"/>
              </w:rPr>
              <w:t>,</w:t>
            </w:r>
            <w:proofErr w:type="gramEnd"/>
            <w:r w:rsidR="008E0376" w:rsidRPr="00A875AD">
              <w:rPr>
                <w:sz w:val="20"/>
                <w:szCs w:val="20"/>
              </w:rPr>
              <w:t xml:space="preserve"> melyhez + 25% opciós rész </w:t>
            </w:r>
            <w:r w:rsidR="008E0376" w:rsidRPr="00874EE5">
              <w:rPr>
                <w:sz w:val="20"/>
                <w:szCs w:val="20"/>
              </w:rPr>
              <w:t>tartozik.</w:t>
            </w:r>
          </w:p>
          <w:p w14:paraId="6D58CC83" w14:textId="77777777" w:rsidR="008E0376" w:rsidRDefault="008E0376" w:rsidP="002E546C">
            <w:pPr>
              <w:spacing w:line="276" w:lineRule="auto"/>
              <w:ind w:right="56"/>
              <w:rPr>
                <w:bCs/>
                <w:sz w:val="20"/>
                <w:szCs w:val="20"/>
              </w:rPr>
            </w:pPr>
          </w:p>
          <w:p w14:paraId="37544D85" w14:textId="739E76FA" w:rsidR="00E75DBB" w:rsidRPr="007118EF" w:rsidRDefault="00CC2C4E" w:rsidP="003D11FB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 w:rsidRPr="007118EF">
              <w:rPr>
                <w:i/>
                <w:iCs/>
                <w:sz w:val="20"/>
                <w:szCs w:val="20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CC2C4E" w14:paraId="131063AD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8EF" w14:textId="301F5841" w:rsidR="00CC2C4E" w:rsidRDefault="00CC2C4E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II.2.5) Értékelési szempontok</w:t>
            </w:r>
            <w:r>
              <w:rPr>
                <w:b/>
                <w:bCs/>
                <w:sz w:val="20"/>
                <w:szCs w:val="20"/>
              </w:rPr>
              <w:br/>
            </w:r>
            <w:r w:rsidR="009A2FC9" w:rsidRPr="00FA75B0">
              <w:rPr>
                <w:sz w:val="20"/>
                <w:szCs w:val="20"/>
              </w:rPr>
              <w:t>o Az alábbi értékelési szempontok</w:t>
            </w:r>
            <w:r w:rsidR="009A2FC9" w:rsidRPr="00FA75B0">
              <w:rPr>
                <w:sz w:val="20"/>
                <w:szCs w:val="20"/>
              </w:rPr>
              <w:br/>
              <w:t xml:space="preserve">o Minőségi szempont - Megnevezés: </w:t>
            </w:r>
            <w:r w:rsidR="009A2FC9">
              <w:rPr>
                <w:sz w:val="20"/>
                <w:szCs w:val="20"/>
              </w:rPr>
              <w:t xml:space="preserve">/ </w:t>
            </w:r>
            <w:r w:rsidR="009A2FC9" w:rsidRPr="00FA75B0">
              <w:rPr>
                <w:sz w:val="20"/>
                <w:szCs w:val="20"/>
              </w:rPr>
              <w:t>Súlyszám:</w:t>
            </w:r>
            <w:r w:rsidR="009A2FC9" w:rsidRPr="00FA75B0">
              <w:rPr>
                <w:sz w:val="20"/>
                <w:szCs w:val="20"/>
                <w:vertAlign w:val="superscript"/>
              </w:rPr>
              <w:t xml:space="preserve">1 2 20 </w:t>
            </w:r>
            <w:r w:rsidR="009A2FC9" w:rsidRPr="00FA75B0">
              <w:rPr>
                <w:sz w:val="20"/>
                <w:szCs w:val="20"/>
              </w:rPr>
              <w:br/>
              <w:t>o Költség szempont - Megnevezés: / Súlyszám:</w:t>
            </w:r>
            <w:r w:rsidR="009A2FC9" w:rsidRPr="00FA75B0">
              <w:rPr>
                <w:sz w:val="20"/>
                <w:szCs w:val="20"/>
                <w:vertAlign w:val="superscript"/>
              </w:rPr>
              <w:t>1 20</w:t>
            </w:r>
            <w:r w:rsidR="009A2FC9" w:rsidRPr="00FA75B0">
              <w:rPr>
                <w:sz w:val="20"/>
                <w:szCs w:val="20"/>
              </w:rPr>
              <w:br/>
              <w:t xml:space="preserve">o Ár szempont - Megnevezés: </w:t>
            </w:r>
            <w:r w:rsidR="009A2FC9" w:rsidRPr="00FA75B0">
              <w:rPr>
                <w:b/>
                <w:sz w:val="20"/>
                <w:szCs w:val="20"/>
              </w:rPr>
              <w:t>nettó ajánlati ár (átalányár)</w:t>
            </w:r>
            <w:r w:rsidR="009A2FC9" w:rsidRPr="00FA75B0">
              <w:rPr>
                <w:sz w:val="20"/>
                <w:szCs w:val="20"/>
              </w:rPr>
              <w:t xml:space="preserve"> / Súlyszám:</w:t>
            </w:r>
            <w:r w:rsidR="009A2FC9" w:rsidRPr="00FA75B0">
              <w:rPr>
                <w:sz w:val="20"/>
                <w:szCs w:val="20"/>
                <w:vertAlign w:val="superscript"/>
              </w:rPr>
              <w:t xml:space="preserve">21  </w:t>
            </w:r>
            <w:r w:rsidR="009A2FC9" w:rsidRPr="00FA75B0">
              <w:rPr>
                <w:sz w:val="20"/>
                <w:szCs w:val="20"/>
              </w:rPr>
              <w:t xml:space="preserve">     </w:t>
            </w:r>
          </w:p>
        </w:tc>
      </w:tr>
      <w:tr w:rsidR="00CC2C4E" w14:paraId="21F89B46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9838" w14:textId="1772B6F6" w:rsidR="00CC2C4E" w:rsidRDefault="00CC2C4E" w:rsidP="00874EE5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II.2.6) Becsült érték: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Érték Áfa nélkül: </w:t>
            </w:r>
            <w:r w:rsidR="00874EE5">
              <w:rPr>
                <w:b/>
                <w:sz w:val="20"/>
                <w:szCs w:val="20"/>
              </w:rPr>
              <w:t>25</w:t>
            </w:r>
            <w:r w:rsidR="00A875AD" w:rsidRPr="00A875AD">
              <w:rPr>
                <w:b/>
                <w:sz w:val="20"/>
                <w:szCs w:val="20"/>
              </w:rPr>
              <w:t xml:space="preserve"> 0</w:t>
            </w:r>
            <w:r w:rsidR="00D17DC4" w:rsidRPr="00A875AD">
              <w:rPr>
                <w:b/>
                <w:sz w:val="20"/>
                <w:szCs w:val="20"/>
              </w:rPr>
              <w:t>00 000</w:t>
            </w:r>
            <w:r>
              <w:rPr>
                <w:sz w:val="20"/>
                <w:szCs w:val="20"/>
              </w:rPr>
              <w:t xml:space="preserve"> Pénznem: HUF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esetében ennek a résznek a </w:t>
            </w:r>
            <w:proofErr w:type="spellStart"/>
            <w:r>
              <w:rPr>
                <w:i/>
                <w:iCs/>
                <w:sz w:val="20"/>
                <w:szCs w:val="20"/>
              </w:rPr>
              <w:t>keretmegállapodás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vagy dinamikus beszerzési rendszer teljes időtartamára vonatkozó becsült összértéke)</w:t>
            </w:r>
          </w:p>
        </w:tc>
      </w:tr>
      <w:tr w:rsidR="00CC2C4E" w14:paraId="43678A65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99AE1" w14:textId="54915BF3" w:rsidR="00CC2C4E" w:rsidRDefault="00CC2C4E" w:rsidP="0045542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II.2.7)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szerződés, </w:t>
            </w:r>
            <w:proofErr w:type="spellStart"/>
            <w:r>
              <w:rPr>
                <w:b/>
                <w:bCs/>
                <w:sz w:val="20"/>
                <w:szCs w:val="20"/>
              </w:rPr>
              <w:t>keretmegállapodás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vagy dinamikus beszerzési rendszer időtartama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Időtartam hónapban: </w:t>
            </w:r>
            <w:r w:rsidR="00455426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6B7CD9">
              <w:rPr>
                <w:sz w:val="20"/>
                <w:szCs w:val="20"/>
              </w:rPr>
              <w:t xml:space="preserve"> vagy napban: </w:t>
            </w:r>
            <w:r w:rsidR="0012484E"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br/>
            </w:r>
            <w:r w:rsidR="00455426">
              <w:rPr>
                <w:sz w:val="20"/>
                <w:szCs w:val="20"/>
              </w:rPr>
              <w:t xml:space="preserve">vagy Kezdés: </w:t>
            </w:r>
            <w:r w:rsidR="00455426">
              <w:rPr>
                <w:i/>
                <w:iCs/>
                <w:sz w:val="20"/>
                <w:szCs w:val="20"/>
              </w:rPr>
              <w:t>2018/01/</w:t>
            </w:r>
            <w:proofErr w:type="spellStart"/>
            <w:r w:rsidR="00455426">
              <w:rPr>
                <w:i/>
                <w:iCs/>
                <w:sz w:val="20"/>
                <w:szCs w:val="20"/>
              </w:rPr>
              <w:t>01</w:t>
            </w:r>
            <w:proofErr w:type="spellEnd"/>
            <w:r w:rsidR="00455426">
              <w:rPr>
                <w:i/>
                <w:iCs/>
                <w:sz w:val="20"/>
                <w:szCs w:val="20"/>
              </w:rPr>
              <w:t xml:space="preserve"> </w:t>
            </w:r>
            <w:r w:rsidR="00455426">
              <w:rPr>
                <w:sz w:val="20"/>
                <w:szCs w:val="20"/>
              </w:rPr>
              <w:t>/ Befejezés: 2019/12/31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 szerződés meghosszabbítható o igen </w:t>
            </w:r>
            <w:r w:rsidRPr="000B5DF2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        A meghosszabbítás leírása:</w:t>
            </w:r>
          </w:p>
        </w:tc>
      </w:tr>
      <w:tr w:rsidR="00CC2C4E" w14:paraId="70B2C420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52AAA" w14:textId="720B2A2B" w:rsidR="00CC2C4E" w:rsidRDefault="00CC2C4E" w:rsidP="0085248D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II.2.8) Az ajánlattételre vagy részvételre felhívandó gazdasági szereplők számának korlátozására vonatkozó információ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(nyílt eljárás kivételével)</w:t>
            </w:r>
            <w:r>
              <w:rPr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gazdasági szereplők tervezett száma (keretszáma): [ ]</w:t>
            </w:r>
            <w:r w:rsidR="0085248D">
              <w:rPr>
                <w:sz w:val="20"/>
                <w:szCs w:val="20"/>
              </w:rPr>
              <w:t xml:space="preserve">                </w:t>
            </w:r>
            <w:r w:rsidRPr="0085248D">
              <w:rPr>
                <w:b/>
                <w:i/>
                <w:iCs/>
                <w:sz w:val="20"/>
                <w:szCs w:val="20"/>
              </w:rPr>
              <w:t>vagy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Tervezett minimum: [ ] / Maximális szám: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[ ]</w:t>
            </w:r>
            <w:r>
              <w:rPr>
                <w:sz w:val="20"/>
                <w:szCs w:val="20"/>
              </w:rPr>
              <w:br/>
              <w:t>A jelentkezők számának korlátozására vonatkozó objektív szempontok:</w:t>
            </w:r>
          </w:p>
        </w:tc>
      </w:tr>
      <w:tr w:rsidR="00CC2C4E" w14:paraId="4573D52E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EFF2" w14:textId="77777777" w:rsidR="00CC2C4E" w:rsidRDefault="00CC2C4E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II.2.9) Változatokra (alternatív ajánlatokra)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Elfogadhatók változatok (alternatív ajánlatok) o igen </w:t>
            </w:r>
            <w:r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</w:p>
        </w:tc>
      </w:tr>
      <w:tr w:rsidR="00CC2C4E" w14:paraId="5661D9A5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5CDE" w14:textId="77777777" w:rsidR="00305524" w:rsidRDefault="00CC2C4E" w:rsidP="00305524">
            <w:p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II.2.10) Opciókra vonatkozó információ</w:t>
            </w:r>
          </w:p>
          <w:p w14:paraId="1EA3E1C0" w14:textId="1D03271F" w:rsidR="00305524" w:rsidRDefault="00305524" w:rsidP="00305524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Opciók </w:t>
            </w:r>
            <w:r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igen  o </w:t>
            </w:r>
            <w:proofErr w:type="gramStart"/>
            <w:r w:rsidRPr="002A34B4">
              <w:rPr>
                <w:sz w:val="20"/>
                <w:szCs w:val="20"/>
              </w:rPr>
              <w:t>nem              Opció</w:t>
            </w:r>
            <w:proofErr w:type="gramEnd"/>
            <w:r w:rsidRPr="002A34B4">
              <w:rPr>
                <w:sz w:val="20"/>
                <w:szCs w:val="20"/>
              </w:rPr>
              <w:t xml:space="preserve"> leírása:</w:t>
            </w:r>
            <w:r>
              <w:rPr>
                <w:sz w:val="20"/>
                <w:szCs w:val="20"/>
              </w:rPr>
              <w:t xml:space="preserve"> </w:t>
            </w:r>
          </w:p>
          <w:p w14:paraId="07C61D61" w14:textId="1018387A" w:rsidR="00CC2C4E" w:rsidRDefault="00305524" w:rsidP="00C323FE">
            <w:pPr>
              <w:spacing w:line="276" w:lineRule="auto"/>
              <w:ind w:left="56" w:right="5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2A34B4">
              <w:rPr>
                <w:sz w:val="20"/>
                <w:szCs w:val="20"/>
              </w:rPr>
              <w:t xml:space="preserve"> szolgáltatás folyamatos jellegű és előre nem prognosztizálható teljes bizonyossággal a villamos energia felhasználása</w:t>
            </w:r>
            <w:r>
              <w:rPr>
                <w:sz w:val="20"/>
                <w:szCs w:val="20"/>
              </w:rPr>
              <w:t>.</w:t>
            </w:r>
            <w:r w:rsidRPr="002A34B4">
              <w:rPr>
                <w:sz w:val="20"/>
                <w:szCs w:val="20"/>
              </w:rPr>
              <w:t xml:space="preserve"> Ajánlatkérő a szerződéses összmennyiségtől legfeljebb + 25 %-kal eltérhet (opcionális rész). A + 25%-os opcionális rész</w:t>
            </w:r>
            <w:r>
              <w:rPr>
                <w:sz w:val="20"/>
                <w:szCs w:val="20"/>
              </w:rPr>
              <w:t xml:space="preserve"> igénybevételére</w:t>
            </w:r>
            <w:r w:rsidRPr="002A34B4">
              <w:rPr>
                <w:sz w:val="20"/>
                <w:szCs w:val="20"/>
              </w:rPr>
              <w:t xml:space="preserve"> csak az alapmennyiség igénybevételét követően, de a szerződés időbeli hatálya alatt van lehetőség. </w:t>
            </w:r>
            <w:r>
              <w:rPr>
                <w:sz w:val="20"/>
                <w:szCs w:val="20"/>
              </w:rPr>
              <w:t>Ajánlattevő</w:t>
            </w:r>
            <w:r w:rsidRPr="002A34B4">
              <w:rPr>
                <w:sz w:val="20"/>
                <w:szCs w:val="20"/>
              </w:rPr>
              <w:t xml:space="preserve"> nem jogosult többletköltség vagy díj érvényesítésére az opcionális rész erejéig.    </w:t>
            </w:r>
          </w:p>
        </w:tc>
      </w:tr>
      <w:tr w:rsidR="00CC2C4E" w14:paraId="0343EB7A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6CC1" w14:textId="77777777" w:rsidR="00CC2C4E" w:rsidRDefault="00CC2C4E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II.2.11) Információ az elektronikus katalógusokról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□ Az ajánlatokat elektronikus katalógus formájában kell benyújtani, vagy azoknak elektronikus katalógust kell tartalmazniuk</w:t>
            </w:r>
          </w:p>
        </w:tc>
      </w:tr>
      <w:tr w:rsidR="00CC2C4E" w14:paraId="1A333941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661C" w14:textId="77777777" w:rsidR="00CC2C4E" w:rsidRDefault="00CC2C4E" w:rsidP="005355B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II.2.12) Európai uniós alapokra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közbeszerzés európai uniós alapokból finanszírozott projekttel és/vagy programmal kapcsolatos o igen </w:t>
            </w:r>
            <w:r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  <w:r>
              <w:rPr>
                <w:sz w:val="20"/>
                <w:szCs w:val="20"/>
              </w:rPr>
              <w:br/>
              <w:t>Projekt száma vagy hivatkozási száma:</w:t>
            </w:r>
          </w:p>
        </w:tc>
      </w:tr>
      <w:tr w:rsidR="00CC2C4E" w14:paraId="3332BC0B" w14:textId="77777777" w:rsidTr="005355B4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32D4" w14:textId="77777777" w:rsidR="00CC2C4E" w:rsidRDefault="00CC2C4E" w:rsidP="005355B4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II.2.13) További információ</w:t>
            </w:r>
          </w:p>
        </w:tc>
      </w:tr>
      <w:tr w:rsidR="00AB53E6" w14:paraId="1F9DAD35" w14:textId="77777777" w:rsidTr="009D36AC">
        <w:tc>
          <w:tcPr>
            <w:tcW w:w="9638" w:type="dxa"/>
            <w:gridSpan w:val="4"/>
            <w:hideMark/>
          </w:tcPr>
          <w:p w14:paraId="005A3486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szakasz: Jogi, gazdasági, pénzügyi és műszaki információk</w:t>
            </w:r>
          </w:p>
        </w:tc>
      </w:tr>
      <w:tr w:rsidR="00AB53E6" w14:paraId="526C1923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F0A8A64" w14:textId="77777777" w:rsidR="00AB53E6" w:rsidRDefault="00AB53E6">
            <w:pPr>
              <w:spacing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III.1) Részvételi feltételek</w:t>
            </w:r>
          </w:p>
        </w:tc>
      </w:tr>
      <w:tr w:rsidR="00AB53E6" w14:paraId="5A536B7C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2278" w14:textId="77777777" w:rsidR="004151BD" w:rsidRDefault="00AB53E6" w:rsidP="002B763B">
            <w:pPr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III.1.1) Kizáró okok és a szakmai tevékenység végzésére vonatkozó alkalmasság</w:t>
            </w:r>
            <w:r>
              <w:rPr>
                <w:b/>
                <w:bCs/>
                <w:sz w:val="20"/>
                <w:szCs w:val="20"/>
              </w:rPr>
              <w:br/>
            </w:r>
            <w:proofErr w:type="gramStart"/>
            <w:r w:rsidRPr="002B763B">
              <w:rPr>
                <w:sz w:val="20"/>
                <w:szCs w:val="20"/>
                <w:u w:val="single"/>
              </w:rPr>
              <w:t>A</w:t>
            </w:r>
            <w:proofErr w:type="gramEnd"/>
            <w:r w:rsidRPr="002B763B">
              <w:rPr>
                <w:sz w:val="20"/>
                <w:szCs w:val="20"/>
                <w:u w:val="single"/>
              </w:rPr>
              <w:t xml:space="preserve"> kizáró okok felsorolása:</w:t>
            </w:r>
          </w:p>
          <w:p w14:paraId="635388F3" w14:textId="6EF22F12" w:rsidR="00034793" w:rsidRPr="00611B7B" w:rsidRDefault="00034793" w:rsidP="000C7E9B">
            <w:pPr>
              <w:spacing w:line="276" w:lineRule="auto"/>
              <w:ind w:right="56"/>
              <w:jc w:val="both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12484E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750BEF8C" w14:textId="77777777" w:rsidR="000B5DF2" w:rsidRPr="004151BD" w:rsidRDefault="000B5DF2" w:rsidP="000C7E9B">
            <w:pPr>
              <w:pStyle w:val="Szvegtrzs3"/>
              <w:shd w:val="clear" w:color="auto" w:fill="auto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</w:pPr>
          </w:p>
          <w:p w14:paraId="65F1B15D" w14:textId="76F8F1EE" w:rsidR="004151BD" w:rsidRPr="004151BD" w:rsidRDefault="004151BD" w:rsidP="000C7E9B">
            <w:pPr>
              <w:pStyle w:val="Szvegtrzs3"/>
              <w:shd w:val="clear" w:color="auto" w:fill="auto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</w:pPr>
            <w:r w:rsidRPr="004151B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Az eljárásban nem lehet ajánlattevő vagy alvállalkozó, vagy az alkalmasság igazolásában résztvevő olyan gazdasági szereplő, akire/amelyre fennállnak a Kbt. 62. § (1)</w:t>
            </w:r>
            <w:r w:rsidR="00703129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>-(2)</w:t>
            </w:r>
            <w:r w:rsidRPr="004151BD"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  <w:t xml:space="preserve"> szerinti kizáró okok.</w:t>
            </w:r>
          </w:p>
          <w:p w14:paraId="7868BB4F" w14:textId="77777777" w:rsidR="004151BD" w:rsidRPr="004151BD" w:rsidRDefault="004151BD" w:rsidP="000C7E9B">
            <w:pPr>
              <w:pStyle w:val="Szvegtrzs3"/>
              <w:shd w:val="clear" w:color="auto" w:fill="auto"/>
              <w:spacing w:line="276" w:lineRule="auto"/>
              <w:ind w:firstLine="0"/>
              <w:jc w:val="both"/>
              <w:rPr>
                <w:rFonts w:ascii="Times New Roman" w:eastAsiaTheme="minorEastAsia" w:hAnsi="Times New Roman" w:cs="Times New Roman"/>
                <w:spacing w:val="0"/>
                <w:sz w:val="20"/>
                <w:szCs w:val="20"/>
                <w:lang w:eastAsia="hu-HU"/>
              </w:rPr>
            </w:pPr>
          </w:p>
          <w:p w14:paraId="64E6C440" w14:textId="77777777" w:rsidR="004151BD" w:rsidRPr="002B763B" w:rsidRDefault="00AB53E6" w:rsidP="000C7E9B">
            <w:pPr>
              <w:spacing w:line="276" w:lineRule="auto"/>
              <w:jc w:val="both"/>
              <w:rPr>
                <w:sz w:val="20"/>
                <w:szCs w:val="20"/>
                <w:u w:val="single"/>
              </w:rPr>
            </w:pPr>
            <w:r w:rsidRPr="002B763B">
              <w:rPr>
                <w:sz w:val="20"/>
                <w:szCs w:val="20"/>
                <w:u w:val="single"/>
              </w:rPr>
              <w:t>Az igazolási módok felsorolása és rövid leírása:</w:t>
            </w:r>
          </w:p>
          <w:p w14:paraId="0403C384" w14:textId="71B29B4C" w:rsidR="00E108C7" w:rsidRPr="003C6993" w:rsidRDefault="006F253B" w:rsidP="000C7E9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108C7" w:rsidRPr="003C6993">
              <w:rPr>
                <w:sz w:val="20"/>
                <w:szCs w:val="20"/>
              </w:rPr>
              <w:t xml:space="preserve">Ajánlattevőnek a kizáró okok fenn nem állását „a közbeszerzési eljárásokban az alkalmasság és a kizáró okok igazolásának, valamint a közbeszerzési műszaki leírás meghatározásának módjáról” szóló 321/2015. (X. 30.) Korm. rendelet 8. § i) pont </w:t>
            </w:r>
            <w:proofErr w:type="spellStart"/>
            <w:r w:rsidR="00E108C7" w:rsidRPr="003C6993">
              <w:rPr>
                <w:sz w:val="20"/>
                <w:szCs w:val="20"/>
              </w:rPr>
              <w:t>ib</w:t>
            </w:r>
            <w:proofErr w:type="spellEnd"/>
            <w:r w:rsidR="00E108C7" w:rsidRPr="003C6993">
              <w:rPr>
                <w:sz w:val="20"/>
                <w:szCs w:val="20"/>
              </w:rPr>
              <w:t xml:space="preserve">) alpontjában és a 10. § g) pont </w:t>
            </w:r>
            <w:proofErr w:type="spellStart"/>
            <w:r w:rsidR="00E108C7" w:rsidRPr="003C6993">
              <w:rPr>
                <w:sz w:val="20"/>
                <w:szCs w:val="20"/>
              </w:rPr>
              <w:t>gb</w:t>
            </w:r>
            <w:proofErr w:type="spellEnd"/>
            <w:r w:rsidR="00E108C7" w:rsidRPr="003C6993">
              <w:rPr>
                <w:sz w:val="20"/>
                <w:szCs w:val="20"/>
              </w:rPr>
              <w:t>) alpontjában, valamint a 17. § (1) bekezdésében foglaltak szerint kell igazolnia:</w:t>
            </w:r>
          </w:p>
          <w:p w14:paraId="1F704086" w14:textId="47663650" w:rsidR="00E108C7" w:rsidRPr="003C6993" w:rsidRDefault="00E108C7" w:rsidP="000C7E9B">
            <w:pPr>
              <w:jc w:val="both"/>
              <w:rPr>
                <w:sz w:val="20"/>
                <w:szCs w:val="20"/>
              </w:rPr>
            </w:pPr>
            <w:r w:rsidRPr="003C6993">
              <w:rPr>
                <w:sz w:val="20"/>
                <w:szCs w:val="20"/>
              </w:rPr>
              <w:t>- Ajánlattevőnek a 321/2015. (X. 30.) Korm. rendelet 17. § (1) bekezdése szerint egyszerű nyilatkozatot kell benyújtania arról, hogy nem tartozik a Kbt. 62. § (1)</w:t>
            </w:r>
            <w:r w:rsidR="00703129">
              <w:rPr>
                <w:sz w:val="20"/>
                <w:szCs w:val="20"/>
              </w:rPr>
              <w:t>-(2)</w:t>
            </w:r>
            <w:r w:rsidRPr="003C6993">
              <w:rPr>
                <w:sz w:val="20"/>
                <w:szCs w:val="20"/>
              </w:rPr>
              <w:t xml:space="preserve"> bekezdésében meghatározott kizáró okok hatálya alá, valamint a 62. § (1) bekezdés k) pont </w:t>
            </w:r>
            <w:proofErr w:type="spellStart"/>
            <w:r w:rsidRPr="003C6993">
              <w:rPr>
                <w:sz w:val="20"/>
                <w:szCs w:val="20"/>
              </w:rPr>
              <w:t>kb</w:t>
            </w:r>
            <w:proofErr w:type="spellEnd"/>
            <w:r w:rsidRPr="003C6993">
              <w:rPr>
                <w:sz w:val="20"/>
                <w:szCs w:val="20"/>
              </w:rPr>
              <w:t xml:space="preserve">) alpontját a 321/2015. (X. 30.) Korm. rendelet 8. § i) pont </w:t>
            </w:r>
            <w:proofErr w:type="spellStart"/>
            <w:r w:rsidRPr="003C6993">
              <w:rPr>
                <w:sz w:val="20"/>
                <w:szCs w:val="20"/>
              </w:rPr>
              <w:t>ib</w:t>
            </w:r>
            <w:proofErr w:type="spellEnd"/>
            <w:r w:rsidRPr="003C6993">
              <w:rPr>
                <w:sz w:val="20"/>
                <w:szCs w:val="20"/>
              </w:rPr>
              <w:t>) alpontjában foglaltak szerint kell igazolnia.</w:t>
            </w:r>
          </w:p>
          <w:p w14:paraId="3068168B" w14:textId="591B9CCC" w:rsidR="00E108C7" w:rsidRPr="003C6993" w:rsidRDefault="00E108C7" w:rsidP="000C7E9B">
            <w:pPr>
              <w:jc w:val="both"/>
              <w:rPr>
                <w:sz w:val="20"/>
                <w:szCs w:val="20"/>
              </w:rPr>
            </w:pPr>
            <w:r w:rsidRPr="003C6993">
              <w:rPr>
                <w:sz w:val="20"/>
                <w:szCs w:val="20"/>
              </w:rPr>
              <w:t>- Ajánlattevőnek a Kbt. 67. § (4) bekezdése alapján ajánlatában nyilatkoznia kell arra vonatkozólag, hogy a szerződés teljesítéséhez nem vesz igénybe a Kbt. 62. § (1)</w:t>
            </w:r>
            <w:r w:rsidR="00F36D32">
              <w:rPr>
                <w:sz w:val="20"/>
                <w:szCs w:val="20"/>
              </w:rPr>
              <w:t>-(2)</w:t>
            </w:r>
            <w:r w:rsidRPr="003C6993">
              <w:rPr>
                <w:sz w:val="20"/>
                <w:szCs w:val="20"/>
              </w:rPr>
              <w:t xml:space="preserve"> bekezdés szerinti kizáró okok hatálya alá eső alvállalkozót, valamint az alkalmasság igazolásában részt vevő szervezetet. </w:t>
            </w:r>
          </w:p>
          <w:p w14:paraId="24359F60" w14:textId="77777777" w:rsidR="00E108C7" w:rsidRPr="003C6993" w:rsidRDefault="00E108C7" w:rsidP="000C7E9B">
            <w:pPr>
              <w:jc w:val="both"/>
              <w:rPr>
                <w:sz w:val="20"/>
                <w:szCs w:val="20"/>
              </w:rPr>
            </w:pPr>
            <w:r w:rsidRPr="003C6993">
              <w:rPr>
                <w:sz w:val="20"/>
                <w:szCs w:val="20"/>
              </w:rPr>
              <w:t>A kizáró okok fenn nem állását igazoló dokumentumok a Kbt. 47. § (2) bekezdése alapján egyszerű másolatban is benyújthatóak.</w:t>
            </w:r>
          </w:p>
          <w:p w14:paraId="382FE74A" w14:textId="77777777" w:rsidR="00E108C7" w:rsidRDefault="00E108C7" w:rsidP="000C7E9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3C6993">
              <w:rPr>
                <w:sz w:val="20"/>
                <w:szCs w:val="20"/>
              </w:rPr>
              <w:t xml:space="preserve">A kizáró okok fenn nem állásának igazolására vonatkozó nyilatkozatok keltezésével kapcsolatosan ajánlatkérő az alábbiakra hívja fel a T. Ajánlattevők figyelmét: A jelen eljárásban alkalmazott Kbt. 62. § (1) bekezdése akként rendelkezik, hogy az eljárásban ki és mely </w:t>
            </w:r>
            <w:proofErr w:type="gramStart"/>
            <w:r w:rsidRPr="003C6993">
              <w:rPr>
                <w:sz w:val="20"/>
                <w:szCs w:val="20"/>
              </w:rPr>
              <w:t>ok(</w:t>
            </w:r>
            <w:proofErr w:type="spellStart"/>
            <w:proofErr w:type="gramEnd"/>
            <w:r w:rsidRPr="003C6993">
              <w:rPr>
                <w:sz w:val="20"/>
                <w:szCs w:val="20"/>
              </w:rPr>
              <w:t>ok</w:t>
            </w:r>
            <w:proofErr w:type="spellEnd"/>
            <w:r w:rsidRPr="003C6993">
              <w:rPr>
                <w:sz w:val="20"/>
                <w:szCs w:val="20"/>
              </w:rPr>
              <w:t>)</w:t>
            </w:r>
            <w:proofErr w:type="spellStart"/>
            <w:r w:rsidRPr="003C6993">
              <w:rPr>
                <w:sz w:val="20"/>
                <w:szCs w:val="20"/>
              </w:rPr>
              <w:t>ból</w:t>
            </w:r>
            <w:proofErr w:type="spellEnd"/>
            <w:r w:rsidRPr="003C6993">
              <w:rPr>
                <w:sz w:val="20"/>
                <w:szCs w:val="20"/>
              </w:rPr>
              <w:t xml:space="preserve"> nem lehet ajánlattevő, alvállalkozó és alkalmasság igazolásában résztvevő gazdasági szereplő. A Kbt. 3. § 23. pontja rögzíti, hogy mi tekintendő a közbeszerzési eljárás megindításának, másként a közbeszerzési eljárás kezdő napjának. Ebből következően a becsatolt nyilatkozatoknak alkalmasnak kell lenniük arra, hogy azokból egyértelmű következtetés legyen levonható a kizáró okoknak az ajánlatkérő tárgyi, az eljárást megindító felhívás VI.4) pontjában szereplő időpontban megindított közbeszerzési eljárásában való fenn nem állása igazolására.</w:t>
            </w:r>
          </w:p>
          <w:p w14:paraId="6B6BA6DA" w14:textId="77777777" w:rsidR="00E80D55" w:rsidRPr="003C6993" w:rsidRDefault="00E80D55" w:rsidP="000C7E9B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19EDFEC4" w14:textId="5E57431D" w:rsidR="00675D80" w:rsidRDefault="00F5172C" w:rsidP="000C7E9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5172C">
              <w:rPr>
                <w:sz w:val="20"/>
                <w:szCs w:val="20"/>
              </w:rPr>
              <w:t>Ajánlatkérő nem ír elő szakmai tevékenység végzésére való alkalmassági követelményt.</w:t>
            </w:r>
          </w:p>
        </w:tc>
      </w:tr>
      <w:tr w:rsidR="00AB53E6" w14:paraId="7899760B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5C6C" w14:textId="77777777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III.1.2) Gazdasági és pénzügyi alkalmasság</w:t>
            </w:r>
          </w:p>
        </w:tc>
      </w:tr>
      <w:tr w:rsidR="00AB53E6" w14:paraId="696058C6" w14:textId="77777777" w:rsidTr="009D36AC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89E5" w14:textId="77777777" w:rsidR="00AB53E6" w:rsidRPr="005F2996" w:rsidRDefault="00AB53E6">
            <w:pPr>
              <w:spacing w:line="276" w:lineRule="auto"/>
              <w:ind w:left="56" w:right="56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F2996">
              <w:rPr>
                <w:sz w:val="20"/>
                <w:szCs w:val="20"/>
                <w:u w:val="single"/>
              </w:rPr>
              <w:t>Az igazolási módok felsorolása és rövid leírása:</w:t>
            </w:r>
          </w:p>
          <w:p w14:paraId="43DB59E3" w14:textId="77777777" w:rsidR="00F24196" w:rsidRDefault="00F24196" w:rsidP="009E04FD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0BB2BEEF" w14:textId="30BEE34D" w:rsidR="00034793" w:rsidRPr="00611B7B" w:rsidRDefault="00034793" w:rsidP="009E04FD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12484E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2380E073" w14:textId="77777777" w:rsidR="005246A4" w:rsidRDefault="005246A4" w:rsidP="009E04FD">
            <w:pPr>
              <w:spacing w:line="276" w:lineRule="auto"/>
              <w:rPr>
                <w:sz w:val="20"/>
                <w:szCs w:val="20"/>
              </w:rPr>
            </w:pPr>
          </w:p>
          <w:p w14:paraId="5156296E" w14:textId="718042F7" w:rsidR="001A5E55" w:rsidRDefault="001A5E55" w:rsidP="009E04FD">
            <w:pPr>
              <w:spacing w:line="276" w:lineRule="auto"/>
              <w:rPr>
                <w:sz w:val="20"/>
                <w:szCs w:val="20"/>
              </w:rPr>
            </w:pPr>
            <w:r w:rsidRPr="001A5E55">
              <w:rPr>
                <w:sz w:val="20"/>
                <w:szCs w:val="20"/>
              </w:rPr>
              <w:t>Ajánlatkérő nem ír elő gazdasági és pénzügyi alkalmassági követelményt.</w:t>
            </w:r>
          </w:p>
          <w:p w14:paraId="5CD9D60E" w14:textId="176A3CE7" w:rsidR="00034793" w:rsidRDefault="00034793" w:rsidP="00034793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C382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 w:rsidRPr="005F2996">
              <w:rPr>
                <w:sz w:val="20"/>
                <w:szCs w:val="20"/>
                <w:u w:val="single"/>
              </w:rPr>
              <w:t xml:space="preserve">Alkalmassági </w:t>
            </w:r>
            <w:proofErr w:type="gramStart"/>
            <w:r w:rsidRPr="005F2996">
              <w:rPr>
                <w:sz w:val="20"/>
                <w:szCs w:val="20"/>
                <w:u w:val="single"/>
              </w:rPr>
              <w:t>minimumkövetelmény(</w:t>
            </w:r>
            <w:proofErr w:type="spellStart"/>
            <w:proofErr w:type="gramEnd"/>
            <w:r w:rsidRPr="005F2996">
              <w:rPr>
                <w:sz w:val="20"/>
                <w:szCs w:val="20"/>
                <w:u w:val="single"/>
              </w:rPr>
              <w:t>ek</w:t>
            </w:r>
            <w:proofErr w:type="spellEnd"/>
            <w:r w:rsidRPr="005F2996">
              <w:rPr>
                <w:sz w:val="20"/>
                <w:szCs w:val="20"/>
                <w:u w:val="single"/>
              </w:rPr>
              <w:t>) meghatározása:</w:t>
            </w:r>
          </w:p>
          <w:p w14:paraId="01033616" w14:textId="77777777" w:rsidR="00F24196" w:rsidRDefault="00F24196" w:rsidP="009E04FD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19CD05B3" w14:textId="36168F94" w:rsidR="00056533" w:rsidRDefault="001A5E55" w:rsidP="001A5E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AB53E6" w14:paraId="53FF864D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9F56" w14:textId="77777777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III.1.3) Műszaki, illetve szakmai alkalmasság</w:t>
            </w:r>
          </w:p>
        </w:tc>
      </w:tr>
      <w:tr w:rsidR="00AB53E6" w14:paraId="6FCBDDE9" w14:textId="77777777" w:rsidTr="009D36AC"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0C92" w14:textId="41538E3B" w:rsidR="00AB53E6" w:rsidRPr="00134CDF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 w:rsidRPr="00134CDF">
              <w:rPr>
                <w:sz w:val="20"/>
                <w:szCs w:val="20"/>
              </w:rPr>
              <w:t xml:space="preserve"> Az igazolási módo</w:t>
            </w:r>
            <w:r w:rsidR="00C657AF">
              <w:rPr>
                <w:sz w:val="20"/>
                <w:szCs w:val="20"/>
              </w:rPr>
              <w:t>k felsorolása és rövid leírása:</w:t>
            </w:r>
          </w:p>
          <w:p w14:paraId="247EF34A" w14:textId="77777777" w:rsidR="00644BE6" w:rsidRDefault="00644BE6" w:rsidP="00761490">
            <w:pPr>
              <w:spacing w:line="276" w:lineRule="auto"/>
              <w:rPr>
                <w:sz w:val="20"/>
                <w:szCs w:val="20"/>
              </w:rPr>
            </w:pPr>
          </w:p>
          <w:p w14:paraId="50DD44E4" w14:textId="5CDD2A64" w:rsidR="00034793" w:rsidRPr="00C413D1" w:rsidRDefault="00034793" w:rsidP="0090466C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C413D1">
              <w:rPr>
                <w:b/>
                <w:sz w:val="20"/>
                <w:szCs w:val="20"/>
                <w:u w:val="single"/>
              </w:rPr>
              <w:t>Mind</w:t>
            </w:r>
            <w:r w:rsidR="0012484E" w:rsidRPr="00C413D1">
              <w:rPr>
                <w:b/>
                <w:sz w:val="20"/>
                <w:szCs w:val="20"/>
                <w:u w:val="single"/>
              </w:rPr>
              <w:t>kettő</w:t>
            </w:r>
            <w:r w:rsidRPr="00C413D1">
              <w:rPr>
                <w:b/>
                <w:sz w:val="20"/>
                <w:szCs w:val="20"/>
                <w:u w:val="single"/>
              </w:rPr>
              <w:t xml:space="preserve"> részajánlat tekintetében:</w:t>
            </w:r>
          </w:p>
          <w:p w14:paraId="7654DB17" w14:textId="77777777" w:rsidR="00134CDF" w:rsidRDefault="00134CDF" w:rsidP="0090466C">
            <w:pPr>
              <w:spacing w:before="120"/>
              <w:jc w:val="both"/>
              <w:rPr>
                <w:b/>
                <w:sz w:val="20"/>
                <w:szCs w:val="20"/>
              </w:rPr>
            </w:pPr>
          </w:p>
          <w:p w14:paraId="2A3B0DD9" w14:textId="2CE61A92" w:rsidR="00EB57E5" w:rsidRPr="00EB57E5" w:rsidRDefault="00EB57E5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134CDF">
              <w:rPr>
                <w:b/>
                <w:sz w:val="20"/>
                <w:szCs w:val="20"/>
              </w:rPr>
              <w:t>M1.</w:t>
            </w:r>
            <w:r w:rsidRPr="00EB57E5">
              <w:rPr>
                <w:sz w:val="20"/>
                <w:szCs w:val="20"/>
              </w:rPr>
              <w:t xml:space="preserve"> </w:t>
            </w:r>
            <w:r w:rsidR="007465F5">
              <w:rPr>
                <w:sz w:val="20"/>
                <w:szCs w:val="20"/>
              </w:rPr>
              <w:t>Az</w:t>
            </w:r>
            <w:r w:rsidRPr="00EB57E5">
              <w:rPr>
                <w:sz w:val="20"/>
                <w:szCs w:val="20"/>
              </w:rPr>
              <w:t xml:space="preserve"> ajánlati felhívás feladásától visszafelé számított három évben összesen legalább 1 db, önmagában legalább </w:t>
            </w:r>
            <w:r w:rsidR="00CF48F1">
              <w:rPr>
                <w:sz w:val="20"/>
                <w:szCs w:val="20"/>
              </w:rPr>
              <w:lastRenderedPageBreak/>
              <w:t>3</w:t>
            </w:r>
            <w:r w:rsidR="007465F5">
              <w:rPr>
                <w:sz w:val="20"/>
                <w:szCs w:val="20"/>
              </w:rPr>
              <w:t>00</w:t>
            </w:r>
            <w:r w:rsidRPr="00EB57E5">
              <w:rPr>
                <w:sz w:val="20"/>
                <w:szCs w:val="20"/>
              </w:rPr>
              <w:t xml:space="preserve"> </w:t>
            </w:r>
            <w:proofErr w:type="spellStart"/>
            <w:r w:rsidRPr="00EB57E5">
              <w:rPr>
                <w:sz w:val="20"/>
                <w:szCs w:val="20"/>
              </w:rPr>
              <w:t>MWh</w:t>
            </w:r>
            <w:proofErr w:type="spellEnd"/>
            <w:r w:rsidRPr="00EB57E5">
              <w:rPr>
                <w:sz w:val="20"/>
                <w:szCs w:val="20"/>
              </w:rPr>
              <w:t xml:space="preserve"> mennyiségű a közbeszerzés tárgya (villamos energia</w:t>
            </w:r>
            <w:r w:rsidR="007465F5">
              <w:rPr>
                <w:sz w:val="20"/>
                <w:szCs w:val="20"/>
              </w:rPr>
              <w:t xml:space="preserve"> szállítása) szerinti referencia megléte</w:t>
            </w:r>
            <w:r w:rsidRPr="00EB57E5">
              <w:rPr>
                <w:sz w:val="20"/>
                <w:szCs w:val="20"/>
              </w:rPr>
              <w:t>.</w:t>
            </w:r>
          </w:p>
          <w:p w14:paraId="368F13C7" w14:textId="77777777" w:rsidR="00EB57E5" w:rsidRDefault="00EB57E5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EB57E5">
              <w:rPr>
                <w:sz w:val="20"/>
                <w:szCs w:val="20"/>
              </w:rPr>
              <w:t>Az alkalmasság igazolása: A 321/2015. (X. 30.) Korm. rendelet 1. § (2) bekezdése alapján az ajánlatkérő által a Kbt. 69. § (4)-(8) bekezdése alapján az alkalmassági követelményekre vonatkozó igazolások benyújtására felhívott gazdasági szereplőnek a 321/2015 (X.30.) Korm. rendelet 21-22. §</w:t>
            </w:r>
            <w:proofErr w:type="spellStart"/>
            <w:r w:rsidRPr="00EB57E5">
              <w:rPr>
                <w:sz w:val="20"/>
                <w:szCs w:val="20"/>
              </w:rPr>
              <w:t>-ának</w:t>
            </w:r>
            <w:proofErr w:type="spellEnd"/>
            <w:r w:rsidRPr="00EB57E5">
              <w:rPr>
                <w:sz w:val="20"/>
                <w:szCs w:val="20"/>
              </w:rPr>
              <w:t xml:space="preserve"> megfelelően kell igazolnia, hogy megfelel a Kbt. 65. § </w:t>
            </w:r>
            <w:proofErr w:type="spellStart"/>
            <w:r w:rsidRPr="00EB57E5">
              <w:rPr>
                <w:sz w:val="20"/>
                <w:szCs w:val="20"/>
              </w:rPr>
              <w:t>-</w:t>
            </w:r>
            <w:proofErr w:type="gramStart"/>
            <w:r w:rsidRPr="00EB57E5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EB57E5">
              <w:rPr>
                <w:sz w:val="20"/>
                <w:szCs w:val="20"/>
              </w:rPr>
              <w:t xml:space="preserve"> alapján az ajánlatkérő által meghatározott alkalmassági követelményeknek, az alábbiak szerint:</w:t>
            </w:r>
          </w:p>
          <w:p w14:paraId="217DE8B3" w14:textId="77777777" w:rsidR="00134CDF" w:rsidRPr="00EB57E5" w:rsidRDefault="00134CDF" w:rsidP="0090466C">
            <w:pPr>
              <w:spacing w:before="120"/>
              <w:jc w:val="both"/>
              <w:rPr>
                <w:sz w:val="20"/>
                <w:szCs w:val="20"/>
              </w:rPr>
            </w:pPr>
          </w:p>
          <w:p w14:paraId="29F679E2" w14:textId="77777777" w:rsidR="00EB57E5" w:rsidRPr="00EB57E5" w:rsidRDefault="00EB57E5" w:rsidP="0090466C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</w:rPr>
            </w:pPr>
            <w:r w:rsidRPr="00134CDF">
              <w:rPr>
                <w:rFonts w:eastAsiaTheme="minorEastAsia"/>
                <w:b/>
                <w:sz w:val="20"/>
                <w:szCs w:val="20"/>
              </w:rPr>
              <w:t>M.1.</w:t>
            </w:r>
            <w:r w:rsidRPr="00EB57E5">
              <w:rPr>
                <w:rFonts w:eastAsiaTheme="minorEastAsia"/>
                <w:sz w:val="20"/>
                <w:szCs w:val="20"/>
              </w:rPr>
              <w:t xml:space="preserve"> Csatolni kell a 321/2015. (X. 30.) Korm. rendelet 21. § (1) </w:t>
            </w:r>
            <w:proofErr w:type="spellStart"/>
            <w:r w:rsidRPr="00EB57E5">
              <w:rPr>
                <w:rFonts w:eastAsiaTheme="minorEastAsia"/>
                <w:sz w:val="20"/>
                <w:szCs w:val="20"/>
              </w:rPr>
              <w:t>bek</w:t>
            </w:r>
            <w:proofErr w:type="spellEnd"/>
            <w:r w:rsidRPr="00EB57E5">
              <w:rPr>
                <w:rFonts w:eastAsiaTheme="minorEastAsia"/>
                <w:sz w:val="20"/>
                <w:szCs w:val="20"/>
              </w:rPr>
              <w:t xml:space="preserve">. a) pontja alapján és 22. § (1)-(2) bekezdése szerint az ajánlati felhívás feladásától visszafelé számított három évben teljesített, a felhívás III.1.3) pont alkalmasság minimumkövetelményei rovat M.1. pontjában előírt követelményeknek megfelelő, legjelentősebb (közbeszerzés tárgya szerinti) szállításainak ismertetését. A 321/2015. (X. 30.) Korm. r. 22. § (2) bekezdésének alkalmazása során a teljesítés ideje tekintetében a kezdő időpont hat év, befejező időpont az ajánlati felhívás feladásától visszafelé számított három évben, figyelemmel a 321/2015. (X. 30.) Korm. r. 21. § (1a) </w:t>
            </w:r>
            <w:proofErr w:type="spellStart"/>
            <w:r w:rsidRPr="00EB57E5">
              <w:rPr>
                <w:rFonts w:eastAsiaTheme="minorEastAsia"/>
                <w:sz w:val="20"/>
                <w:szCs w:val="20"/>
              </w:rPr>
              <w:t>bek</w:t>
            </w:r>
            <w:proofErr w:type="spellEnd"/>
            <w:r w:rsidRPr="00EB57E5">
              <w:rPr>
                <w:rFonts w:eastAsiaTheme="minorEastAsia"/>
                <w:sz w:val="20"/>
                <w:szCs w:val="20"/>
              </w:rPr>
              <w:t>. a) pontjára. Az ismertetésnek (ismertetéseknek) tartalmaznia kell legalább a szerződést kötő másik fél megnevezését, a szállítás tárgyát, mennyiségét a teljesítés idejét (a kezdési és befejezési határidő – legalább év és hónap – megjelölésével) és nyilatkozatot arról, hogy a teljesítés az előírásoknak és a szerződésnek megfelelően történt-e. Amennyiben az alkalmasságot igazolni kívánó a teljesítést konzorciumban végezte, az ismertetésben szerepelnie kell, hogy a teljesítésben milyen arányban (százalékban) vett részt.</w:t>
            </w:r>
          </w:p>
          <w:p w14:paraId="59334285" w14:textId="77777777" w:rsidR="00125752" w:rsidRPr="00125752" w:rsidRDefault="00125752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125752">
              <w:rPr>
                <w:sz w:val="20"/>
                <w:szCs w:val="20"/>
              </w:rPr>
              <w:t>Az alkalmasság igazolása történhet a 321/2015. (X. 30.) Korm. r. 24. § (1) bekezdése szerint is.</w:t>
            </w:r>
          </w:p>
          <w:p w14:paraId="1E8BBC3D" w14:textId="77777777" w:rsidR="00125752" w:rsidRPr="00125752" w:rsidRDefault="00125752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125752">
              <w:rPr>
                <w:sz w:val="20"/>
                <w:szCs w:val="20"/>
              </w:rPr>
              <w:t xml:space="preserve">Amennyiben az előírt alkalmassági követelményeknek az ajánlattevő más szervezet kapacitására támaszkodva kíván megfelelni, úgy a Kbt. 67. § (3) bekezdése alapján az igazolások benyújtásakor a kapacitásait rendelkezésre bocsátó személynek/szervnek az alkalmassági követelmények tekintetében az ajánlattevőre előirt igazolási módokkal azonos módon kell igazolnia az adott alkalmassági követelménynek való megfelelést. </w:t>
            </w:r>
          </w:p>
          <w:p w14:paraId="71C1346B" w14:textId="77777777" w:rsidR="00125752" w:rsidRPr="00125752" w:rsidRDefault="00125752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125752">
              <w:rPr>
                <w:sz w:val="20"/>
                <w:szCs w:val="20"/>
              </w:rPr>
              <w:t xml:space="preserve">A 321/2015. (X. 30.) Korm. rendelet 1. § (5) bekezdése </w:t>
            </w:r>
            <w:proofErr w:type="gramStart"/>
            <w:r w:rsidRPr="00125752">
              <w:rPr>
                <w:sz w:val="20"/>
                <w:szCs w:val="20"/>
              </w:rPr>
              <w:t>alapján</w:t>
            </w:r>
            <w:proofErr w:type="gramEnd"/>
            <w:r w:rsidRPr="00125752">
              <w:rPr>
                <w:sz w:val="20"/>
                <w:szCs w:val="20"/>
              </w:rPr>
              <w:t xml:space="preserve"> nem Magyarországon letelepedett gazdasági szereplő esetén az ajánlatkérő az igazolások hitelességét a VI. Fejezetnek megfelelően ellenőrzi.</w:t>
            </w:r>
          </w:p>
          <w:p w14:paraId="1C04D8EC" w14:textId="77777777" w:rsidR="00125752" w:rsidRPr="00134CDF" w:rsidRDefault="00125752" w:rsidP="0090466C">
            <w:pPr>
              <w:spacing w:before="120"/>
              <w:jc w:val="both"/>
              <w:rPr>
                <w:sz w:val="20"/>
                <w:szCs w:val="20"/>
              </w:rPr>
            </w:pPr>
            <w:r w:rsidRPr="00125752">
              <w:rPr>
                <w:sz w:val="20"/>
                <w:szCs w:val="20"/>
              </w:rPr>
              <w:t>Az alkalmassági igazolása tekintetében irányadóak a Kbt. 65. § (7), (9) és (11) bekezdései</w:t>
            </w:r>
            <w:r w:rsidRPr="00134CDF">
              <w:rPr>
                <w:sz w:val="20"/>
                <w:szCs w:val="20"/>
              </w:rPr>
              <w:t>.</w:t>
            </w:r>
          </w:p>
          <w:p w14:paraId="2E249C87" w14:textId="260BFCAA" w:rsidR="00EC4DE7" w:rsidRPr="00134CDF" w:rsidRDefault="00644BE6" w:rsidP="0012484E">
            <w:pPr>
              <w:jc w:val="both"/>
              <w:rPr>
                <w:sz w:val="20"/>
                <w:szCs w:val="20"/>
              </w:rPr>
            </w:pPr>
            <w:r w:rsidRPr="00644BE6">
              <w:rPr>
                <w:sz w:val="20"/>
                <w:szCs w:val="20"/>
              </w:rPr>
              <w:br/>
            </w:r>
            <w:r w:rsidR="00EC4DE7" w:rsidRPr="00134CDF">
              <w:rPr>
                <w:sz w:val="20"/>
                <w:szCs w:val="20"/>
              </w:rPr>
              <w:t>Ajánlat</w:t>
            </w:r>
            <w:r w:rsidR="00E74C98" w:rsidRPr="00134CDF">
              <w:rPr>
                <w:sz w:val="20"/>
                <w:szCs w:val="20"/>
              </w:rPr>
              <w:t>tevő</w:t>
            </w:r>
            <w:r w:rsidR="00EC4DE7" w:rsidRPr="00134CDF">
              <w:rPr>
                <w:sz w:val="20"/>
                <w:szCs w:val="20"/>
              </w:rPr>
              <w:t xml:space="preserve"> az előírt műszaki-szakmai követelményeknek történő megfelelést az ajánlattételi dokumentációban szereplő nyilatkozattal teljesítheti.</w:t>
            </w:r>
          </w:p>
          <w:p w14:paraId="004A0700" w14:textId="3AD71A6D" w:rsidR="00EC4DE7" w:rsidRPr="00134CDF" w:rsidRDefault="00EC4DE7" w:rsidP="0012484E">
            <w:pPr>
              <w:jc w:val="both"/>
              <w:rPr>
                <w:sz w:val="20"/>
                <w:szCs w:val="20"/>
              </w:rPr>
            </w:pPr>
            <w:r w:rsidRPr="00134CDF">
              <w:rPr>
                <w:sz w:val="20"/>
                <w:szCs w:val="20"/>
              </w:rPr>
              <w:t xml:space="preserve">Az </w:t>
            </w:r>
            <w:r w:rsidR="00237D01" w:rsidRPr="00134CDF">
              <w:rPr>
                <w:sz w:val="20"/>
                <w:szCs w:val="20"/>
              </w:rPr>
              <w:t>a</w:t>
            </w:r>
            <w:r w:rsidRPr="00134CDF">
              <w:rPr>
                <w:sz w:val="20"/>
                <w:szCs w:val="20"/>
              </w:rPr>
              <w:t xml:space="preserve">jánlatkérő Kbt. 69. § szerinti felhívására az </w:t>
            </w:r>
            <w:r w:rsidR="00E74C98" w:rsidRPr="00134CDF">
              <w:rPr>
                <w:sz w:val="20"/>
                <w:szCs w:val="20"/>
              </w:rPr>
              <w:t xml:space="preserve">ajánlattevő az </w:t>
            </w:r>
            <w:r w:rsidRPr="00134CDF">
              <w:rPr>
                <w:sz w:val="20"/>
                <w:szCs w:val="20"/>
              </w:rPr>
              <w:t>alkalmasság igazolására szolgáló fenti dok</w:t>
            </w:r>
            <w:r w:rsidR="003307E8" w:rsidRPr="00134CDF">
              <w:rPr>
                <w:sz w:val="20"/>
                <w:szCs w:val="20"/>
              </w:rPr>
              <w:t>umentumokat köteles rendelkezés</w:t>
            </w:r>
            <w:r w:rsidRPr="00134CDF">
              <w:rPr>
                <w:sz w:val="20"/>
                <w:szCs w:val="20"/>
              </w:rPr>
              <w:t>re bocsátani.</w:t>
            </w:r>
          </w:p>
          <w:p w14:paraId="1F62A5AF" w14:textId="77777777" w:rsidR="00644BE6" w:rsidRPr="00644BE6" w:rsidRDefault="00644BE6" w:rsidP="006D38CF">
            <w:pPr>
              <w:rPr>
                <w:sz w:val="20"/>
                <w:szCs w:val="20"/>
              </w:rPr>
            </w:pP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E71E" w14:textId="16309FCB" w:rsidR="004810AB" w:rsidRPr="00134CDF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134CDF">
              <w:rPr>
                <w:sz w:val="20"/>
                <w:szCs w:val="20"/>
              </w:rPr>
              <w:t>Alkal</w:t>
            </w:r>
            <w:r w:rsidR="00C657AF">
              <w:rPr>
                <w:sz w:val="20"/>
                <w:szCs w:val="20"/>
              </w:rPr>
              <w:t xml:space="preserve">massági </w:t>
            </w:r>
            <w:proofErr w:type="gramStart"/>
            <w:r w:rsidR="00C657AF">
              <w:rPr>
                <w:sz w:val="20"/>
                <w:szCs w:val="20"/>
              </w:rPr>
              <w:t>minimumkövetelmény(</w:t>
            </w:r>
            <w:proofErr w:type="spellStart"/>
            <w:proofErr w:type="gramEnd"/>
            <w:r w:rsidR="00C657AF">
              <w:rPr>
                <w:sz w:val="20"/>
                <w:szCs w:val="20"/>
              </w:rPr>
              <w:t>ek</w:t>
            </w:r>
            <w:proofErr w:type="spellEnd"/>
            <w:r w:rsidR="00C657AF">
              <w:rPr>
                <w:sz w:val="20"/>
                <w:szCs w:val="20"/>
              </w:rPr>
              <w:t>):</w:t>
            </w:r>
          </w:p>
          <w:p w14:paraId="54013ABF" w14:textId="77777777" w:rsidR="004810AB" w:rsidRDefault="004810AB" w:rsidP="00134CDF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4E378ADA" w14:textId="7E168CB4" w:rsidR="00C86835" w:rsidRDefault="004810AB" w:rsidP="00134CDF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 w:rsidRPr="004810AB">
              <w:rPr>
                <w:sz w:val="20"/>
                <w:szCs w:val="20"/>
              </w:rPr>
              <w:t>Ajánlattevő alkalmatlan, ha:</w:t>
            </w:r>
          </w:p>
          <w:p w14:paraId="43D6A264" w14:textId="77777777" w:rsidR="006D38CF" w:rsidRDefault="006D38CF" w:rsidP="00134CDF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5CD42301" w14:textId="77777777" w:rsidR="00134CDF" w:rsidRDefault="00134CDF" w:rsidP="00134CDF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  <w:p w14:paraId="5D640FC0" w14:textId="24C9167C" w:rsidR="00385253" w:rsidRPr="00134CDF" w:rsidRDefault="00385253" w:rsidP="00134CDF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 w:rsidRPr="00134CDF">
              <w:rPr>
                <w:b/>
                <w:sz w:val="20"/>
                <w:szCs w:val="20"/>
              </w:rPr>
              <w:t>M1.</w:t>
            </w:r>
            <w:r w:rsidRPr="00134CDF">
              <w:rPr>
                <w:sz w:val="20"/>
                <w:szCs w:val="20"/>
              </w:rPr>
              <w:t xml:space="preserve"> </w:t>
            </w:r>
            <w:r w:rsidR="00EB57E5" w:rsidRPr="00EB57E5">
              <w:rPr>
                <w:sz w:val="20"/>
                <w:szCs w:val="20"/>
              </w:rPr>
              <w:t>Amennyibe</w:t>
            </w:r>
            <w:r w:rsidR="00EB57E5">
              <w:rPr>
                <w:sz w:val="20"/>
                <w:szCs w:val="20"/>
              </w:rPr>
              <w:t xml:space="preserve">n </w:t>
            </w:r>
            <w:r w:rsidR="00EB57E5" w:rsidRPr="00EB57E5">
              <w:rPr>
                <w:sz w:val="20"/>
                <w:szCs w:val="20"/>
              </w:rPr>
              <w:t>n</w:t>
            </w:r>
            <w:r w:rsidRPr="00EB57E5">
              <w:rPr>
                <w:sz w:val="20"/>
                <w:szCs w:val="20"/>
              </w:rPr>
              <w:t xml:space="preserve">em mutat be az ajánlati megindító felhívás feladásától visszafelé számított három évben </w:t>
            </w:r>
            <w:r w:rsidRPr="00EB57E5">
              <w:rPr>
                <w:sz w:val="20"/>
                <w:szCs w:val="20"/>
              </w:rPr>
              <w:lastRenderedPageBreak/>
              <w:t xml:space="preserve">összesen legalább 1 db, önmagában legalább </w:t>
            </w:r>
            <w:r w:rsidR="00CF48F1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="007465F5">
              <w:rPr>
                <w:sz w:val="20"/>
                <w:szCs w:val="20"/>
              </w:rPr>
              <w:t>00</w:t>
            </w:r>
            <w:r w:rsidRPr="00EB57E5">
              <w:rPr>
                <w:sz w:val="20"/>
                <w:szCs w:val="20"/>
              </w:rPr>
              <w:t xml:space="preserve"> </w:t>
            </w:r>
            <w:proofErr w:type="spellStart"/>
            <w:r w:rsidRPr="00EB57E5">
              <w:rPr>
                <w:sz w:val="20"/>
                <w:szCs w:val="20"/>
              </w:rPr>
              <w:t>MWh</w:t>
            </w:r>
            <w:proofErr w:type="spellEnd"/>
            <w:r w:rsidRPr="00EB57E5">
              <w:rPr>
                <w:sz w:val="20"/>
                <w:szCs w:val="20"/>
              </w:rPr>
              <w:t xml:space="preserve"> mennyiségű a közbeszerzés tárgya (villamos energia szállítása) szerinti referenciát.</w:t>
            </w:r>
          </w:p>
          <w:p w14:paraId="6211BBF2" w14:textId="77777777" w:rsidR="00385253" w:rsidRDefault="00385253" w:rsidP="00134CDF">
            <w:pPr>
              <w:rPr>
                <w:sz w:val="20"/>
                <w:szCs w:val="20"/>
              </w:rPr>
            </w:pPr>
          </w:p>
          <w:p w14:paraId="32721352" w14:textId="49C15472" w:rsidR="00135844" w:rsidRDefault="006D38CF" w:rsidP="00134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24F2A0EB" w14:textId="77777777" w:rsidR="00592EC1" w:rsidRDefault="00592EC1" w:rsidP="00134CDF">
            <w:pPr>
              <w:rPr>
                <w:sz w:val="20"/>
                <w:szCs w:val="20"/>
              </w:rPr>
            </w:pPr>
          </w:p>
          <w:p w14:paraId="0B141C89" w14:textId="77777777" w:rsidR="00592EC1" w:rsidRDefault="00592EC1" w:rsidP="00134CDF">
            <w:pPr>
              <w:rPr>
                <w:sz w:val="20"/>
                <w:szCs w:val="20"/>
              </w:rPr>
            </w:pPr>
          </w:p>
          <w:p w14:paraId="1D9759FC" w14:textId="77777777" w:rsidR="00592EC1" w:rsidRDefault="00592EC1" w:rsidP="00134CDF">
            <w:pPr>
              <w:rPr>
                <w:sz w:val="20"/>
                <w:szCs w:val="20"/>
              </w:rPr>
            </w:pPr>
          </w:p>
          <w:p w14:paraId="5263E473" w14:textId="77777777" w:rsidR="00592EC1" w:rsidRDefault="00592EC1" w:rsidP="00134CDF">
            <w:pPr>
              <w:rPr>
                <w:sz w:val="20"/>
                <w:szCs w:val="20"/>
              </w:rPr>
            </w:pPr>
          </w:p>
          <w:p w14:paraId="5D3FE9B1" w14:textId="77777777" w:rsidR="00592EC1" w:rsidRDefault="00592EC1" w:rsidP="00134CDF">
            <w:pPr>
              <w:rPr>
                <w:sz w:val="20"/>
                <w:szCs w:val="20"/>
              </w:rPr>
            </w:pPr>
          </w:p>
          <w:p w14:paraId="77F503F0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0DA509D3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0F768BE4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1E1720F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0E1872F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770BF8D4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2155C64B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72A4E6A9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3B31E32C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03E4D98B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7D7A52B4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8C3BFD8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68A3B66E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6B9A888E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22758D53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12BB659F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3A364EA4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073C72A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04AC6B15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6594A96B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13344ED5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8C0F680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7DBD8462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6A8C956A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2E4D006A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B15B47A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6AB9A195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2389B098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744870D6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1A1DB5BC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00D1A7AC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061A11B5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31260447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1A7EEDA0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126EDC72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420BBDEB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5781C0EA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27D2BFC1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5B13146C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06034DC0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47CA8269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3EF9D0CF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10CC66CD" w14:textId="77777777" w:rsidR="00BC7CBD" w:rsidRDefault="00BC7CBD" w:rsidP="00135844">
            <w:pPr>
              <w:rPr>
                <w:sz w:val="20"/>
                <w:szCs w:val="20"/>
              </w:rPr>
            </w:pPr>
          </w:p>
          <w:p w14:paraId="27CD8C0D" w14:textId="77777777" w:rsidR="00592EC1" w:rsidRDefault="00592EC1" w:rsidP="00135844">
            <w:pPr>
              <w:rPr>
                <w:sz w:val="20"/>
                <w:szCs w:val="20"/>
              </w:rPr>
            </w:pPr>
          </w:p>
          <w:p w14:paraId="58271E8D" w14:textId="514FC6B6" w:rsidR="00AB53E6" w:rsidRPr="00C86835" w:rsidRDefault="00AB53E6" w:rsidP="006D38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alkalmassági minimumkövetelmény nem került meghatározásra, ennek indokolása:</w:t>
            </w:r>
            <w:r w:rsidR="00C86835">
              <w:rPr>
                <w:sz w:val="20"/>
                <w:szCs w:val="20"/>
              </w:rPr>
              <w:t xml:space="preserve"> -</w:t>
            </w:r>
          </w:p>
        </w:tc>
      </w:tr>
      <w:tr w:rsidR="00AB53E6" w14:paraId="4573B307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39EA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III.1.4)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részvételre vonatkozó objektív szabályok és kritériumok </w:t>
            </w:r>
            <w:r>
              <w:rPr>
                <w:i/>
                <w:iCs/>
                <w:sz w:val="20"/>
                <w:szCs w:val="20"/>
              </w:rPr>
              <w:t>(közszolgáltató ajánlatkérők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A szabályok és kritériumok felsorolása, rövid ismertetése:</w:t>
            </w:r>
          </w:p>
        </w:tc>
      </w:tr>
      <w:tr w:rsidR="00AB53E6" w14:paraId="2CC280A4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87A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III.1.5) Fenntartott szerződésekre vonatkozó információk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□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szerződés védett műhelyek és olyan gazdasági szereplők számára fenntartott, amelyek célja a fogyatékkal élő vagy hátrányos helyzetű személyek társadalmi és szakmai integrációja</w:t>
            </w:r>
            <w:r>
              <w:rPr>
                <w:sz w:val="20"/>
                <w:szCs w:val="20"/>
              </w:rPr>
              <w:br/>
              <w:t>□ A szerződés teljesítése védett munkahely-teremtési programok keretében történik</w:t>
            </w:r>
            <w:r>
              <w:rPr>
                <w:sz w:val="20"/>
                <w:szCs w:val="20"/>
              </w:rPr>
              <w:br/>
              <w:t>□ A szerződés a Kbt. 114. § (11) bekezdése szerint fenntartott</w:t>
            </w:r>
          </w:p>
          <w:p w14:paraId="00F40723" w14:textId="77777777" w:rsidR="000446EE" w:rsidRDefault="000446EE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</w:tc>
      </w:tr>
      <w:tr w:rsidR="00AB53E6" w14:paraId="46F122D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E385" w14:textId="28B615A1" w:rsidR="00AB53E6" w:rsidRDefault="00AB53E6">
            <w:pPr>
              <w:spacing w:line="276" w:lineRule="auto"/>
              <w:ind w:left="56" w:right="56"/>
              <w:rPr>
                <w:b/>
                <w:sz w:val="20"/>
                <w:szCs w:val="20"/>
              </w:rPr>
            </w:pPr>
            <w:r w:rsidRPr="000446EE">
              <w:rPr>
                <w:b/>
                <w:sz w:val="20"/>
                <w:szCs w:val="20"/>
              </w:rPr>
              <w:t xml:space="preserve"> III.1.6)</w:t>
            </w:r>
            <w:r w:rsidR="005D7C77" w:rsidRPr="000446E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446EE">
              <w:rPr>
                <w:b/>
                <w:sz w:val="20"/>
                <w:szCs w:val="20"/>
              </w:rPr>
              <w:t>A</w:t>
            </w:r>
            <w:proofErr w:type="gramEnd"/>
            <w:r w:rsidRPr="000446EE">
              <w:rPr>
                <w:b/>
                <w:sz w:val="20"/>
                <w:szCs w:val="20"/>
              </w:rPr>
              <w:t xml:space="preserve"> szerződés biztosítékai:</w:t>
            </w:r>
            <w:r w:rsidRPr="000446EE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1A06206" w14:textId="0D001DAE" w:rsidR="00034793" w:rsidRPr="00611B7B" w:rsidRDefault="00034793" w:rsidP="00133B6C">
            <w:pPr>
              <w:spacing w:line="276" w:lineRule="auto"/>
              <w:ind w:right="56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1B05F3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10A0DDBF" w14:textId="77777777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>1. Késedelemi kötbér</w:t>
            </w:r>
          </w:p>
          <w:p w14:paraId="06679785" w14:textId="068BF722" w:rsidR="00A705EC" w:rsidRPr="00A705EC" w:rsidRDefault="00F81269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Ajánlattevő</w:t>
            </w:r>
            <w:r w:rsidR="00A705EC" w:rsidRPr="00A705EC">
              <w:rPr>
                <w:sz w:val="20"/>
                <w:szCs w:val="20"/>
              </w:rPr>
              <w:t xml:space="preserve"> késedelmi kötbér fizetésére köteles, ha a teljesítést – olyan okból, amelyért a Ptk. 6:142 § szerint felelősnek minősül – nem kezdi meg határidőben. A késedelmi kötbér mértéke napi nettó 20 000 Ft. </w:t>
            </w:r>
          </w:p>
          <w:p w14:paraId="4F2C8675" w14:textId="77777777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>2. Hibás teljesítési kötbér</w:t>
            </w:r>
          </w:p>
          <w:p w14:paraId="7A2F18BB" w14:textId="5AC9925F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Amennyiben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 a kézhezvételt követő tizenöt napon belül írásban nem válaszol hitelt érdemlően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valamely írásbeli megkeresésére (tájékoztatáskérés, reklamáció, panasz, stb.), úgy az írásbeli megkeresés tárgya szerinti fogyasztási </w:t>
            </w:r>
            <w:proofErr w:type="gramStart"/>
            <w:r w:rsidRPr="00A705EC">
              <w:rPr>
                <w:sz w:val="20"/>
                <w:szCs w:val="20"/>
              </w:rPr>
              <w:t>hely(</w:t>
            </w:r>
            <w:proofErr w:type="spellStart"/>
            <w:proofErr w:type="gramEnd"/>
            <w:r w:rsidRPr="00A705EC">
              <w:rPr>
                <w:sz w:val="20"/>
                <w:szCs w:val="20"/>
              </w:rPr>
              <w:t>ek</w:t>
            </w:r>
            <w:proofErr w:type="spellEnd"/>
            <w:r w:rsidRPr="00A705EC">
              <w:rPr>
                <w:sz w:val="20"/>
                <w:szCs w:val="20"/>
              </w:rPr>
              <w:t>) tárgyhónapot megelőző havi számlájának nettó értéke 20%-ának megfelelő mértékű hibás teljesítési kötbér megfizetésére köteles.</w:t>
            </w:r>
          </w:p>
          <w:p w14:paraId="7BD4C327" w14:textId="77777777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2. Meghiúsulási kötbér: </w:t>
            </w:r>
          </w:p>
          <w:p w14:paraId="2C4FADB9" w14:textId="29154DD3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Jelen szerződés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nek olyan okból bekövetkező meghiúsulása, amelyért a Ptk. 6:142 § szerint felelősnek minősül (teljesítés jogos ok nélküli megtagadása,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szankciós elállása vagy felmondása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 szerződésszegése okán) esetén a meghiúsulási kötbér mértéke: nettó </w:t>
            </w:r>
            <w:r w:rsidR="00A875AD">
              <w:rPr>
                <w:sz w:val="20"/>
                <w:szCs w:val="20"/>
              </w:rPr>
              <w:t>3</w:t>
            </w:r>
            <w:r w:rsidRPr="00A705EC">
              <w:rPr>
                <w:sz w:val="20"/>
                <w:szCs w:val="20"/>
              </w:rPr>
              <w:t xml:space="preserve">.000.000,- Ft </w:t>
            </w:r>
          </w:p>
          <w:p w14:paraId="07C8641B" w14:textId="77777777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>3. Kötbérrel kapcsolatos egyéb rendelkezések</w:t>
            </w:r>
          </w:p>
          <w:p w14:paraId="2DB527BE" w14:textId="7D2DD1E8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Felek megállapodnak abban, hogy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jogosult az esedékessé vált, elismert kötbért a még ki nem egyenlített ellenértékből levonni, vagy értesítő levél útján érvényesíteni; valamint amennyiben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>n</w:t>
            </w:r>
            <w:r w:rsidR="00F81269">
              <w:rPr>
                <w:sz w:val="20"/>
                <w:szCs w:val="20"/>
              </w:rPr>
              <w:t>e</w:t>
            </w:r>
            <w:r w:rsidRPr="00A705EC">
              <w:rPr>
                <w:sz w:val="20"/>
                <w:szCs w:val="20"/>
              </w:rPr>
              <w:t xml:space="preserve">k a kötbér mértékét meghaladó kára keletkezik, azt jogosult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 felé továbbhárítani.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 köteles megtéríteni az általa szerződésszegéssel vagy szerződésen kívül okozott és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partnerei és ügyfelei által jogosultan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>r</w:t>
            </w:r>
            <w:r w:rsidR="00F81269">
              <w:rPr>
                <w:sz w:val="20"/>
                <w:szCs w:val="20"/>
              </w:rPr>
              <w:t>e</w:t>
            </w:r>
            <w:r w:rsidRPr="00A705EC">
              <w:rPr>
                <w:sz w:val="20"/>
                <w:szCs w:val="20"/>
              </w:rPr>
              <w:t xml:space="preserve"> hárított kárt.</w:t>
            </w:r>
          </w:p>
          <w:p w14:paraId="19C265E3" w14:textId="3B900CF7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Amennyiben </w:t>
            </w:r>
            <w:r w:rsidR="00F81269">
              <w:rPr>
                <w:sz w:val="20"/>
                <w:szCs w:val="20"/>
              </w:rPr>
              <w:t>Ajánlattevő</w:t>
            </w:r>
            <w:r w:rsidRPr="00A705EC">
              <w:rPr>
                <w:sz w:val="20"/>
                <w:szCs w:val="20"/>
              </w:rPr>
              <w:t xml:space="preserve">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kötbérigényét kifogásolja, úgy köteles ezt haladéktalanul, írásban megtenni.</w:t>
            </w:r>
          </w:p>
          <w:p w14:paraId="51CB8257" w14:textId="75BE13CB" w:rsidR="00A705EC" w:rsidRPr="00A705EC" w:rsidRDefault="00A705EC" w:rsidP="00A705E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A705EC">
              <w:rPr>
                <w:sz w:val="20"/>
                <w:szCs w:val="20"/>
              </w:rPr>
              <w:t xml:space="preserve">A kötbérigény érvényesítésének időleges elmulasztása, nem jelent joglemondást </w:t>
            </w:r>
            <w:r w:rsidR="00F81269">
              <w:rPr>
                <w:sz w:val="20"/>
                <w:szCs w:val="20"/>
              </w:rPr>
              <w:t>Ajánlatkérő</w:t>
            </w:r>
            <w:r w:rsidRPr="00A705EC">
              <w:rPr>
                <w:sz w:val="20"/>
                <w:szCs w:val="20"/>
              </w:rPr>
              <w:t xml:space="preserve"> részéről.</w:t>
            </w:r>
          </w:p>
          <w:p w14:paraId="27A6D975" w14:textId="77777777" w:rsidR="00D64471" w:rsidRDefault="00D64471">
            <w:pPr>
              <w:spacing w:line="276" w:lineRule="auto"/>
              <w:ind w:left="56" w:right="56"/>
              <w:rPr>
                <w:sz w:val="20"/>
                <w:szCs w:val="20"/>
              </w:rPr>
            </w:pPr>
          </w:p>
        </w:tc>
      </w:tr>
      <w:tr w:rsidR="00AB53E6" w14:paraId="27AD351C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6014" w14:textId="323199CB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III.1.7) Az ellenszolgáltatás teljesítésének feltételei és / vagy hivatkozás a vonatkozó jogszabályi rendelkezésekre:</w:t>
            </w:r>
          </w:p>
          <w:p w14:paraId="0239C679" w14:textId="0E8922BD" w:rsidR="00133B6C" w:rsidRPr="00611B7B" w:rsidRDefault="00133B6C" w:rsidP="00133B6C">
            <w:pPr>
              <w:spacing w:line="276" w:lineRule="auto"/>
              <w:ind w:right="56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1B05F3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59E77FC" w14:textId="7B3DDF89" w:rsidR="00F26165" w:rsidRPr="00F26165" w:rsidRDefault="00F26165" w:rsidP="00F2616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26165">
              <w:rPr>
                <w:sz w:val="20"/>
                <w:szCs w:val="20"/>
              </w:rPr>
              <w:t xml:space="preserve">1. </w:t>
            </w:r>
            <w:r w:rsidR="00F81269">
              <w:rPr>
                <w:sz w:val="20"/>
                <w:szCs w:val="20"/>
              </w:rPr>
              <w:t>Ajánlattevő</w:t>
            </w:r>
            <w:r w:rsidRPr="00F26165">
              <w:rPr>
                <w:sz w:val="20"/>
                <w:szCs w:val="20"/>
              </w:rPr>
              <w:t xml:space="preserve"> a szerződésszerű, mért és átvett teljesítés ellenértékét jogosult számlába állítani a távmért felhasználási helyek tekintetében. Az elszámolási időszakban mért fogyasztások számlázása havonta utólag felhasználási helyenként 1 számla kibocsátása útján történik. </w:t>
            </w:r>
          </w:p>
          <w:p w14:paraId="1B6DD744" w14:textId="42B8432B" w:rsidR="00F26165" w:rsidRPr="00F26165" w:rsidRDefault="00F26165" w:rsidP="00F2616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26165">
              <w:rPr>
                <w:sz w:val="20"/>
                <w:szCs w:val="20"/>
              </w:rPr>
              <w:t xml:space="preserve">A profilos felhasználási helyek tekintetében évente egy alkalommal az Elosztói engedélyes által végzett leolvasás alapján </w:t>
            </w:r>
            <w:r w:rsidR="00F81269">
              <w:rPr>
                <w:sz w:val="20"/>
                <w:szCs w:val="20"/>
              </w:rPr>
              <w:t>Ajánlattevő</w:t>
            </w:r>
            <w:r w:rsidRPr="00F26165">
              <w:rPr>
                <w:sz w:val="20"/>
                <w:szCs w:val="20"/>
              </w:rPr>
              <w:t xml:space="preserve"> elszámolást készít. A havi számlázás alapja a jelen szerződés mellékletét képező műszaki leírásban meghatározott mértékadó éves fogyasztások hónapokra bontott értéke felhasználási helyenként külön számlában szerepeltetve.</w:t>
            </w:r>
          </w:p>
          <w:p w14:paraId="5FE80193" w14:textId="5BECAAC0" w:rsidR="00F26165" w:rsidRPr="00F26165" w:rsidRDefault="00F81269" w:rsidP="00F26165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Ajánlatkérő</w:t>
            </w:r>
            <w:r w:rsidR="00F26165" w:rsidRPr="00F26165">
              <w:rPr>
                <w:sz w:val="20"/>
                <w:szCs w:val="20"/>
              </w:rPr>
              <w:t xml:space="preserve"> előleget nem fizet.</w:t>
            </w:r>
          </w:p>
          <w:p w14:paraId="6291553E" w14:textId="77777777" w:rsidR="00F26165" w:rsidRPr="00F26165" w:rsidRDefault="00F26165" w:rsidP="00F2616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26165">
              <w:rPr>
                <w:sz w:val="20"/>
                <w:szCs w:val="20"/>
              </w:rPr>
              <w:t xml:space="preserve">2. A felek megállapodnak, hogy a szerződés IV.1. pontjában foglalt mennyiség alatti vételezés, illetve az opcionális rész túllépése estén az alul- illetve felülvételezés kapcsán nem állapítanak meg kötbért, sem felárat. </w:t>
            </w:r>
          </w:p>
          <w:p w14:paraId="7C801A7D" w14:textId="328D6825" w:rsidR="00F26165" w:rsidRPr="00F26165" w:rsidRDefault="00F26165" w:rsidP="00F26165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26165">
              <w:rPr>
                <w:sz w:val="20"/>
                <w:szCs w:val="20"/>
              </w:rPr>
              <w:t xml:space="preserve">3. </w:t>
            </w:r>
            <w:r w:rsidR="00F81269">
              <w:rPr>
                <w:sz w:val="20"/>
                <w:szCs w:val="20"/>
              </w:rPr>
              <w:t>Ajánlattevő</w:t>
            </w:r>
            <w:r w:rsidRPr="00F26165">
              <w:rPr>
                <w:sz w:val="20"/>
                <w:szCs w:val="20"/>
              </w:rPr>
              <w:t xml:space="preserve"> havi teljesítéséről integrált számlát köteles kiállítani, amely tartalmazza az energia díjakat, a rendszerhasználati díjakat, a VET 147.§</w:t>
            </w:r>
            <w:proofErr w:type="spellStart"/>
            <w:r w:rsidRPr="00F26165">
              <w:rPr>
                <w:sz w:val="20"/>
                <w:szCs w:val="20"/>
              </w:rPr>
              <w:t>-ában</w:t>
            </w:r>
            <w:proofErr w:type="spellEnd"/>
            <w:r w:rsidRPr="00F26165">
              <w:rPr>
                <w:sz w:val="20"/>
                <w:szCs w:val="20"/>
              </w:rPr>
              <w:t xml:space="preserve"> és a költségvetési törvényben meghatározott pénzeszközök díját, a jövedéki adót, az 1/2016. (I.27.) NFM rendelettel szabályozott KÁT díját, az áfát, valamint a vonatkozó jogszabályok alapján esetlegesen meghatározott egyéb adókat, illetékeket, díjakat, járulékokat és költségeket. </w:t>
            </w:r>
            <w:r w:rsidR="00F81269">
              <w:rPr>
                <w:sz w:val="20"/>
                <w:szCs w:val="20"/>
              </w:rPr>
              <w:t>Ajánlattevő</w:t>
            </w:r>
            <w:r w:rsidRPr="00F26165">
              <w:rPr>
                <w:sz w:val="20"/>
                <w:szCs w:val="20"/>
              </w:rPr>
              <w:t xml:space="preserve"> a számlát, magyar forintban (HUF) állítja ki, minden fajta egyéb valuta vagy </w:t>
            </w:r>
            <w:proofErr w:type="gramStart"/>
            <w:r w:rsidRPr="00F26165">
              <w:rPr>
                <w:sz w:val="20"/>
                <w:szCs w:val="20"/>
              </w:rPr>
              <w:t>deviza árfolyamtól</w:t>
            </w:r>
            <w:proofErr w:type="gramEnd"/>
            <w:r w:rsidRPr="00F26165">
              <w:rPr>
                <w:sz w:val="20"/>
                <w:szCs w:val="20"/>
              </w:rPr>
              <w:t xml:space="preserve"> és árfolyammozgástól függetlenül. A szabályszerűen benyújtott számla kiegyenlítése a Ptk. 6:130.§ (1) bekezdése alapján 30 napos fizetési </w:t>
            </w:r>
            <w:r w:rsidRPr="00F26165">
              <w:rPr>
                <w:sz w:val="20"/>
                <w:szCs w:val="20"/>
              </w:rPr>
              <w:lastRenderedPageBreak/>
              <w:t>határidővel történik.</w:t>
            </w:r>
          </w:p>
          <w:p w14:paraId="67025B91" w14:textId="77777777" w:rsidR="000B1A7A" w:rsidRDefault="00F26165" w:rsidP="00F717E8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F26165">
              <w:rPr>
                <w:sz w:val="20"/>
                <w:szCs w:val="20"/>
              </w:rPr>
              <w:t xml:space="preserve">4. A kifizetés során az Art. 36/A. </w:t>
            </w:r>
            <w:r w:rsidR="00F717E8">
              <w:rPr>
                <w:sz w:val="20"/>
                <w:szCs w:val="20"/>
              </w:rPr>
              <w:t>§</w:t>
            </w:r>
            <w:proofErr w:type="spellStart"/>
            <w:r w:rsidR="00F717E8">
              <w:rPr>
                <w:sz w:val="20"/>
                <w:szCs w:val="20"/>
              </w:rPr>
              <w:t>-ára</w:t>
            </w:r>
            <w:proofErr w:type="spellEnd"/>
            <w:r w:rsidR="00F717E8">
              <w:rPr>
                <w:sz w:val="20"/>
                <w:szCs w:val="20"/>
              </w:rPr>
              <w:t xml:space="preserve"> figyelemmel kell eljárni.</w:t>
            </w:r>
          </w:p>
          <w:p w14:paraId="607FBDAA" w14:textId="77777777" w:rsidR="0085248D" w:rsidRPr="00235B8E" w:rsidRDefault="0085248D" w:rsidP="00F717E8">
            <w:pPr>
              <w:spacing w:before="120" w:after="120"/>
              <w:jc w:val="both"/>
              <w:rPr>
                <w:b/>
                <w:sz w:val="20"/>
                <w:szCs w:val="20"/>
              </w:rPr>
            </w:pPr>
          </w:p>
          <w:p w14:paraId="791B950A" w14:textId="77777777" w:rsidR="0085248D" w:rsidRPr="00235B8E" w:rsidRDefault="0085248D" w:rsidP="0085248D">
            <w:pPr>
              <w:pStyle w:val="Listaszerbekezds"/>
              <w:numPr>
                <w:ilvl w:val="0"/>
                <w:numId w:val="7"/>
              </w:numPr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235B8E">
              <w:rPr>
                <w:b/>
                <w:sz w:val="20"/>
                <w:szCs w:val="20"/>
              </w:rPr>
              <w:t xml:space="preserve">részajánlat esetében: </w:t>
            </w:r>
          </w:p>
          <w:p w14:paraId="392633E5" w14:textId="5841E7B3" w:rsidR="0017134E" w:rsidRPr="0017134E" w:rsidRDefault="0085248D" w:rsidP="0017134E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Ajánlattevő </w:t>
            </w:r>
            <w:r w:rsidR="0017134E">
              <w:t xml:space="preserve">a számlákat </w:t>
            </w:r>
            <w:r w:rsidR="0017134E" w:rsidRPr="0017134E">
              <w:rPr>
                <w:sz w:val="20"/>
                <w:szCs w:val="20"/>
              </w:rPr>
              <w:t xml:space="preserve">az 1. számú mellékletben rögzített fogyasztási helyekhez tartozó Felhasználók (Önkormányzat, illetve intézményei) azonosító adataiban szereplő székhelycímére küldi meg. </w:t>
            </w:r>
            <w:r w:rsidR="0017134E">
              <w:rPr>
                <w:sz w:val="20"/>
                <w:szCs w:val="20"/>
              </w:rPr>
              <w:t>Ajánlattev</w:t>
            </w:r>
            <w:r w:rsidR="0017134E" w:rsidRPr="0017134E">
              <w:rPr>
                <w:sz w:val="20"/>
                <w:szCs w:val="20"/>
              </w:rPr>
              <w:t>ő a számlákat az egyes Felhasználók nevére külön-külön fogyasztási helyenként állítja ki. A számla ellenértékét Felhasználó, illetve intézményei az 1. számú melléklet szerint egyenlítik ki. A számlán a vevő/fizető félnél az 1. számú mellékletben meghatározott Intézmény/Önkormányzat szerepel. Emellett szükséges a számlán Kőszeg Város Önkormányzata, mint szerződő fél megjelenítése.</w:t>
            </w:r>
          </w:p>
          <w:p w14:paraId="57606270" w14:textId="7095AD4C" w:rsidR="0085248D" w:rsidRPr="0085248D" w:rsidRDefault="0085248D" w:rsidP="0085248D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  <w:tr w:rsidR="00AB53E6" w14:paraId="2449C062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B4585" w14:textId="77777777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III.1.8)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nyertes közös ajánlattevők által létrehozandó gazdálkodó szervezet:</w:t>
            </w:r>
            <w:r w:rsidRPr="00072BDD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7E2C0D1D" w14:textId="03C38621" w:rsidR="00133B6C" w:rsidRPr="00611B7B" w:rsidRDefault="00133B6C" w:rsidP="00133B6C">
            <w:pPr>
              <w:spacing w:line="276" w:lineRule="auto"/>
              <w:ind w:right="56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1B05F3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49ADE29" w14:textId="04FE0E13" w:rsidR="005D7C77" w:rsidRPr="005D7C77" w:rsidRDefault="005D7C77" w:rsidP="0079004D">
            <w:pPr>
              <w:jc w:val="both"/>
              <w:rPr>
                <w:b/>
                <w:bCs/>
                <w:sz w:val="20"/>
                <w:szCs w:val="20"/>
              </w:rPr>
            </w:pPr>
            <w:r w:rsidRPr="005D7C77">
              <w:rPr>
                <w:sz w:val="20"/>
                <w:szCs w:val="20"/>
              </w:rPr>
              <w:t xml:space="preserve">Az ajánlatkérő a közös ajánlatot tevő nyertesek esetén nem követeli meg gazdasági társaság létrehozását, de a közös ajánlatot csak akkor fogadja el, ha az ajánlattevők kifejezetten (külön íven szövegezett nyilatkozatban) elismerik közös vállalkozásuk által szerződésszegéssel okozott károkért, valamint a harmadik személynek okozott károkért fennálló egyetemleges felelősségüket, és teljes jogkörű közös képviselőt hatalmaznak meg. Az ajánlathoz csatolni kell a közös ajánlatot benyújtó ajánlattevők által kötött megállapodás eredeti vagy közjegyző által hitelesített másolati példányát, amely tartalmazza az egyetemleges felelősségvállalásra és a feladatmegosztásra vonatkozó, valamennyi ajánlattevő által cégszerűen aláírt kötelező érvényű nyilatkozatot, illetve a közös képviselő meghatalmazását. </w:t>
            </w:r>
          </w:p>
        </w:tc>
      </w:tr>
      <w:tr w:rsidR="00AB53E6" w14:paraId="6C43EE17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A085223" w14:textId="704A8899" w:rsidR="00AB53E6" w:rsidRDefault="00AB53E6" w:rsidP="00034793">
            <w:pPr>
              <w:spacing w:before="120" w:after="120"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III.2)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szerződéssel kapcsolatos feltételek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B53E6" w14:paraId="19B1F788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F58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III.2.1) Meghatározott szakmára (képzettségre) vonatkozó információk </w:t>
            </w:r>
            <w:r>
              <w:rPr>
                <w:i/>
                <w:iCs/>
                <w:sz w:val="20"/>
                <w:szCs w:val="20"/>
              </w:rPr>
              <w:t>(csak szolgáltatás</w:t>
            </w:r>
            <w:r w:rsidR="00072BDD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megrendelés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□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szolgáltatás teljesítése egy meghatározott szakmához (képzettséghez) van kötve</w:t>
            </w:r>
            <w:r>
              <w:rPr>
                <w:sz w:val="20"/>
                <w:szCs w:val="20"/>
              </w:rPr>
              <w:br/>
              <w:t>A vonatkozó törvényi, rendeleti vagy közigazgatási rendelkezésre történő hivatkozás:</w:t>
            </w:r>
          </w:p>
        </w:tc>
      </w:tr>
      <w:tr w:rsidR="00AB53E6" w14:paraId="3968F574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D799" w14:textId="77777777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III.2.2)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 teljesítésével kapcsolatos feltételek:</w:t>
            </w:r>
          </w:p>
        </w:tc>
      </w:tr>
      <w:tr w:rsidR="00AB53E6" w14:paraId="4CC91FE6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3A10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III.2.3)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szerződés teljesítésében közreműködő személyekkel kapcsolatos információ </w:t>
            </w:r>
            <w:r>
              <w:rPr>
                <w:b/>
                <w:bCs/>
                <w:sz w:val="20"/>
                <w:szCs w:val="20"/>
              </w:rPr>
              <w:br/>
            </w:r>
            <w:r w:rsidR="00353B85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Az ajánlattevőknek közölniük kell a szerződés teljesítésében közreműködő személyek nevét és szakképzettségét</w:t>
            </w:r>
          </w:p>
        </w:tc>
      </w:tr>
      <w:tr w:rsidR="00AB53E6" w14:paraId="309B453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244C98" w14:textId="79ABC05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 szakasz: Eljárás</w:t>
            </w:r>
          </w:p>
        </w:tc>
      </w:tr>
      <w:tr w:rsidR="00AB53E6" w14:paraId="68F7A6BB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BB8C06" w14:textId="77777777" w:rsidR="00AB53E6" w:rsidRDefault="00AB53E6">
            <w:pPr>
              <w:spacing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IV.1) Meghatározás</w:t>
            </w:r>
          </w:p>
        </w:tc>
      </w:tr>
      <w:tr w:rsidR="00AB53E6" w14:paraId="287DE42B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4AFE" w14:textId="77777777" w:rsidR="00AB53E6" w:rsidRDefault="00AB53E6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IV.1.1) Az eljárás fajtája</w:t>
            </w:r>
          </w:p>
        </w:tc>
      </w:tr>
      <w:tr w:rsidR="00AB53E6" w14:paraId="22B07142" w14:textId="77777777" w:rsidTr="009D36AC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FCB3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(klasszikus ajánlatkérők esetében)</w:t>
            </w:r>
            <w:r>
              <w:rPr>
                <w:i/>
                <w:iCs/>
                <w:sz w:val="20"/>
                <w:szCs w:val="20"/>
              </w:rPr>
              <w:br/>
            </w:r>
            <w:r w:rsidR="00353B85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Nyílt eljárás</w:t>
            </w:r>
            <w:r>
              <w:rPr>
                <w:sz w:val="20"/>
                <w:szCs w:val="20"/>
              </w:rPr>
              <w:br/>
              <w:t xml:space="preserve">     □ Gyorsított </w:t>
            </w:r>
            <w:proofErr w:type="gramStart"/>
            <w:r>
              <w:rPr>
                <w:sz w:val="20"/>
                <w:szCs w:val="20"/>
              </w:rPr>
              <w:t>eljárás</w:t>
            </w:r>
            <w:r>
              <w:rPr>
                <w:sz w:val="20"/>
                <w:szCs w:val="20"/>
              </w:rPr>
              <w:br/>
              <w:t xml:space="preserve">         Indokolás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o Meghívásos eljárás</w:t>
            </w:r>
            <w:r>
              <w:rPr>
                <w:sz w:val="20"/>
                <w:szCs w:val="20"/>
              </w:rPr>
              <w:br/>
              <w:t xml:space="preserve">     □ Gyorsított eljárás</w:t>
            </w:r>
            <w:r>
              <w:rPr>
                <w:sz w:val="20"/>
                <w:szCs w:val="20"/>
              </w:rPr>
              <w:br/>
              <w:t xml:space="preserve">         Indokolás:</w:t>
            </w:r>
            <w:r>
              <w:rPr>
                <w:sz w:val="20"/>
                <w:szCs w:val="20"/>
              </w:rPr>
              <w:br/>
              <w:t xml:space="preserve">o Tárgyalásos eljárás </w:t>
            </w:r>
            <w:r>
              <w:rPr>
                <w:sz w:val="20"/>
                <w:szCs w:val="20"/>
              </w:rPr>
              <w:br/>
              <w:t xml:space="preserve">     □ Gyorsított eljárás </w:t>
            </w:r>
            <w:r>
              <w:rPr>
                <w:sz w:val="20"/>
                <w:szCs w:val="20"/>
              </w:rPr>
              <w:br/>
              <w:t xml:space="preserve">         Indokolás:</w:t>
            </w:r>
            <w:r>
              <w:rPr>
                <w:sz w:val="20"/>
                <w:szCs w:val="20"/>
              </w:rPr>
              <w:br/>
              <w:t>o Versenypárbeszéd</w:t>
            </w:r>
            <w:r>
              <w:rPr>
                <w:sz w:val="20"/>
                <w:szCs w:val="20"/>
              </w:rPr>
              <w:br/>
              <w:t>o Innovációs partnerség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FF8C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(közszolgáltató ajánlatkérők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Nyílt eljárás</w:t>
            </w:r>
            <w:r>
              <w:rPr>
                <w:sz w:val="20"/>
                <w:szCs w:val="20"/>
              </w:rPr>
              <w:br/>
              <w:t>o Meghívásos eljárás</w:t>
            </w:r>
            <w:r>
              <w:rPr>
                <w:sz w:val="20"/>
                <w:szCs w:val="20"/>
              </w:rPr>
              <w:br/>
              <w:t>o Tárgyalásos eljárás</w:t>
            </w:r>
            <w:r>
              <w:rPr>
                <w:sz w:val="20"/>
                <w:szCs w:val="20"/>
              </w:rPr>
              <w:br/>
              <w:t>o Versenypárbeszéd</w:t>
            </w:r>
            <w:r>
              <w:rPr>
                <w:sz w:val="20"/>
                <w:szCs w:val="20"/>
              </w:rPr>
              <w:br/>
              <w:t>o Innovációs partnerség</w:t>
            </w:r>
          </w:p>
        </w:tc>
      </w:tr>
      <w:tr w:rsidR="00AB53E6" w14:paraId="1E6058F8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B652" w14:textId="77777777" w:rsidR="00AB53E6" w:rsidRDefault="00AB53E6" w:rsidP="000446EE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IV.1.2) </w:t>
            </w:r>
            <w:proofErr w:type="spellStart"/>
            <w:r>
              <w:rPr>
                <w:b/>
                <w:bCs/>
                <w:sz w:val="20"/>
                <w:szCs w:val="20"/>
              </w:rPr>
              <w:t>Keretmegállapodásra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vagy dinamikus beszerzési rendszerre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□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hirdetmény </w:t>
            </w:r>
            <w:proofErr w:type="spellStart"/>
            <w:r>
              <w:rPr>
                <w:sz w:val="20"/>
                <w:szCs w:val="20"/>
              </w:rPr>
              <w:t>keretmegállapodás</w:t>
            </w:r>
            <w:proofErr w:type="spellEnd"/>
            <w:r>
              <w:rPr>
                <w:sz w:val="20"/>
                <w:szCs w:val="20"/>
              </w:rPr>
              <w:t xml:space="preserve"> megkötésére irányul</w:t>
            </w:r>
            <w:r>
              <w:rPr>
                <w:sz w:val="20"/>
                <w:szCs w:val="20"/>
              </w:rPr>
              <w:br/>
              <w:t xml:space="preserve">   o </w:t>
            </w:r>
            <w:proofErr w:type="spellStart"/>
            <w:r>
              <w:rPr>
                <w:sz w:val="20"/>
                <w:szCs w:val="20"/>
              </w:rPr>
              <w:t>Keretmegállapodás</w:t>
            </w:r>
            <w:proofErr w:type="spellEnd"/>
            <w:r>
              <w:rPr>
                <w:sz w:val="20"/>
                <w:szCs w:val="20"/>
              </w:rPr>
              <w:t xml:space="preserve"> egy ajánlattevővel</w:t>
            </w:r>
            <w:r>
              <w:rPr>
                <w:sz w:val="20"/>
                <w:szCs w:val="20"/>
              </w:rPr>
              <w:br/>
              <w:t xml:space="preserve">   o </w:t>
            </w:r>
            <w:proofErr w:type="spellStart"/>
            <w:r>
              <w:rPr>
                <w:sz w:val="20"/>
                <w:szCs w:val="20"/>
              </w:rPr>
              <w:t>Keretmegállapodás</w:t>
            </w:r>
            <w:proofErr w:type="spellEnd"/>
            <w:r>
              <w:rPr>
                <w:sz w:val="20"/>
                <w:szCs w:val="20"/>
              </w:rPr>
              <w:t xml:space="preserve"> több ajánlattevővel</w:t>
            </w:r>
            <w:r>
              <w:rPr>
                <w:sz w:val="20"/>
                <w:szCs w:val="20"/>
              </w:rPr>
              <w:br/>
              <w:t xml:space="preserve">    A </w:t>
            </w:r>
            <w:proofErr w:type="spellStart"/>
            <w:r>
              <w:rPr>
                <w:sz w:val="20"/>
                <w:szCs w:val="20"/>
              </w:rPr>
              <w:t>keretmegállapodás</w:t>
            </w:r>
            <w:proofErr w:type="spellEnd"/>
            <w:r>
              <w:rPr>
                <w:sz w:val="20"/>
                <w:szCs w:val="20"/>
              </w:rPr>
              <w:t xml:space="preserve"> résztvevőinek tervezett maximális létszáma: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[ ] </w:t>
            </w:r>
            <w:r>
              <w:rPr>
                <w:sz w:val="20"/>
                <w:szCs w:val="20"/>
              </w:rPr>
              <w:br/>
              <w:t>□ A hirdetmény dinamikus beszerzési rendszer létrehozására irányul</w:t>
            </w:r>
            <w:r>
              <w:rPr>
                <w:sz w:val="20"/>
                <w:szCs w:val="20"/>
              </w:rPr>
              <w:br/>
              <w:t xml:space="preserve">    □ A dinamikus beszerzési rendszert további beszerzők is alkalmazhatják</w:t>
            </w:r>
          </w:p>
        </w:tc>
      </w:tr>
      <w:tr w:rsidR="00AB53E6" w14:paraId="0AAA3A2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F6E9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IV.1.3)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megoldások, illetve ajánlatok számának a tárgyalásos eljárás vagy a versenypárbeszéd során történő csökkentesére irányuló információ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□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AB53E6" w14:paraId="1650C18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17ED" w14:textId="68F47374" w:rsidR="00034793" w:rsidRDefault="00AB53E6" w:rsidP="00034793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IV.1.4) Információ a tárgyalásról </w:t>
            </w:r>
            <w:r>
              <w:rPr>
                <w:i/>
                <w:iCs/>
                <w:sz w:val="20"/>
                <w:szCs w:val="20"/>
              </w:rPr>
              <w:t>(klasszikus ajánlatkérők esetében; kizárólag tárgyalásos eljárás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□ Ajánlatkérő fenntartja a jogot arra, hogy a szerződést az eredeti ajánlat alapján, tárgyalások lefolytatása nélkül ítélje oda.</w:t>
            </w:r>
          </w:p>
        </w:tc>
      </w:tr>
      <w:tr w:rsidR="00AB53E6" w14:paraId="287082BD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1FD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IV.1.5) Elektronikus árlejtésre vonatkozó információk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>□ Elektronikus árlejtést fognak alkalmazni</w:t>
            </w:r>
            <w:r>
              <w:rPr>
                <w:sz w:val="20"/>
                <w:szCs w:val="20"/>
              </w:rPr>
              <w:br/>
              <w:t xml:space="preserve">További információk az elektronikus árlejtésről: </w:t>
            </w:r>
          </w:p>
        </w:tc>
      </w:tr>
      <w:tr w:rsidR="00AB53E6" w14:paraId="62E49A1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545F9A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IV.2) Adminisztratív információk</w:t>
            </w:r>
          </w:p>
        </w:tc>
      </w:tr>
      <w:tr w:rsidR="00AB53E6" w14:paraId="0F00293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7994" w14:textId="77777777" w:rsidR="00AB53E6" w:rsidRDefault="00AB53E6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IV.2.1) Az adott eljárásra vonatkozó korábbi közzététel</w:t>
            </w:r>
            <w:r w:rsidRPr="004D11AA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hirdetmény száma a Közbeszerzési Értesítőben:</w:t>
            </w:r>
            <w:r w:rsidRPr="004D11AA"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[ ][ ][ ][ ][ ]/[ ][ ][ ][ ]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KÉ-szám</w:t>
            </w:r>
            <w:proofErr w:type="spellEnd"/>
            <w:r>
              <w:rPr>
                <w:i/>
                <w:iCs/>
                <w:sz w:val="20"/>
                <w:szCs w:val="20"/>
              </w:rPr>
              <w:t>/évszám)</w:t>
            </w:r>
          </w:p>
        </w:tc>
      </w:tr>
      <w:tr w:rsidR="00AB53E6" w14:paraId="66A32E42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EB2F" w14:textId="6E0C8051" w:rsidR="00AB53E6" w:rsidRDefault="00AB53E6" w:rsidP="00455426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IV.2.2) Ajánlattételi vagy részvételi határidő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Dátum: </w:t>
            </w:r>
            <w:r w:rsidR="0056608B">
              <w:rPr>
                <w:i/>
                <w:iCs/>
                <w:sz w:val="20"/>
                <w:szCs w:val="20"/>
              </w:rPr>
              <w:t>201</w:t>
            </w:r>
            <w:r w:rsidR="00DA7A6C">
              <w:rPr>
                <w:i/>
                <w:iCs/>
                <w:sz w:val="20"/>
                <w:szCs w:val="20"/>
              </w:rPr>
              <w:t>7</w:t>
            </w:r>
            <w:r w:rsidR="0056608B">
              <w:rPr>
                <w:i/>
                <w:iCs/>
                <w:sz w:val="20"/>
                <w:szCs w:val="20"/>
              </w:rPr>
              <w:t xml:space="preserve">. </w:t>
            </w:r>
            <w:r w:rsidR="00455426">
              <w:rPr>
                <w:i/>
                <w:iCs/>
                <w:sz w:val="20"/>
                <w:szCs w:val="20"/>
              </w:rPr>
              <w:t>10. 20.</w:t>
            </w:r>
            <w:r w:rsidR="0056608B">
              <w:rPr>
                <w:i/>
                <w:iCs/>
                <w:sz w:val="20"/>
                <w:szCs w:val="20"/>
              </w:rPr>
              <w:t xml:space="preserve"> </w:t>
            </w:r>
            <w:r w:rsidR="0056608B">
              <w:rPr>
                <w:sz w:val="20"/>
                <w:szCs w:val="20"/>
              </w:rPr>
              <w:t xml:space="preserve">Helyi idő: </w:t>
            </w:r>
            <w:r w:rsidR="0056608B">
              <w:rPr>
                <w:i/>
                <w:iCs/>
                <w:sz w:val="20"/>
                <w:szCs w:val="20"/>
              </w:rPr>
              <w:t xml:space="preserve">10.00 óra </w:t>
            </w:r>
            <w:r w:rsidR="0056608B">
              <w:rPr>
                <w:sz w:val="20"/>
                <w:szCs w:val="20"/>
              </w:rPr>
              <w:t>Hely: Kőszegi Közös Önkormányzati Hivatal (9730 Kőszeg, Jurisics tér 8.) 131. sz. tárgyalóterem</w:t>
            </w:r>
          </w:p>
        </w:tc>
      </w:tr>
      <w:tr w:rsidR="00AB53E6" w14:paraId="35411733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7F0F" w14:textId="77777777" w:rsidR="00AB53E6" w:rsidRDefault="00AB53E6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IV.2.3) Az ajánlattételi vagy részvételi felhívás kiválasztott jelentkezők részére történő megküldésének tervezett napja</w:t>
            </w:r>
            <w:r w:rsidRPr="004D11AA"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(részvételi felhívás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Dátum: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AB53E6" w14:paraId="029EC51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D493" w14:textId="77777777" w:rsidR="00AB53E6" w:rsidRDefault="00AB53E6" w:rsidP="005011C4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IV.2.4) Azok a nyelvek, amelyeken az ajánlatok vagy részvételi jelentkezések benyújthatók:</w:t>
            </w:r>
            <w:r w:rsidR="005011C4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5011C4">
              <w:rPr>
                <w:sz w:val="20"/>
                <w:szCs w:val="20"/>
              </w:rPr>
              <w:t>magyar</w:t>
            </w:r>
          </w:p>
        </w:tc>
      </w:tr>
      <w:tr w:rsidR="00AB53E6" w14:paraId="2717DD77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24AE" w14:textId="3343AADD" w:rsidR="00AB53E6" w:rsidRDefault="00AB53E6" w:rsidP="00820AE2">
            <w:pPr>
              <w:spacing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IV.2.5) Az ajánlati kötöttség minimális időtartama: </w:t>
            </w:r>
            <w:r>
              <w:rPr>
                <w:i/>
                <w:iCs/>
                <w:sz w:val="20"/>
                <w:szCs w:val="20"/>
              </w:rPr>
              <w:t>(ajánlati felhívás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Az ajánlati kötöttség végső dátuma: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  <w:r w:rsidR="000446EE">
              <w:rPr>
                <w:i/>
                <w:iCs/>
                <w:sz w:val="20"/>
                <w:szCs w:val="20"/>
              </w:rPr>
              <w:t xml:space="preserve"> </w:t>
            </w:r>
            <w:r w:rsidR="00B56385">
              <w:rPr>
                <w:sz w:val="20"/>
                <w:szCs w:val="20"/>
              </w:rPr>
              <w:t>vagy</w:t>
            </w:r>
            <w:r w:rsidR="00B56385">
              <w:rPr>
                <w:sz w:val="20"/>
                <w:szCs w:val="20"/>
              </w:rPr>
              <w:br/>
              <w:t>Az időtartam hónapban</w:t>
            </w:r>
            <w:r>
              <w:rPr>
                <w:sz w:val="20"/>
                <w:szCs w:val="20"/>
              </w:rPr>
              <w:t xml:space="preserve"> vagy napban: </w:t>
            </w:r>
            <w:r w:rsidR="00F87279" w:rsidRPr="003C6993">
              <w:rPr>
                <w:b/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(az ajánlattételi határidő lejártától számítva) </w:t>
            </w:r>
          </w:p>
        </w:tc>
      </w:tr>
      <w:tr w:rsidR="00AB53E6" w14:paraId="30F2F75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D5D3" w14:textId="452AC9EF" w:rsidR="00AB53E6" w:rsidRDefault="00AB53E6" w:rsidP="0045542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IV.2.6) Az ajánlatok vagy részvételi jelentkezések felbontásának feltételei </w:t>
            </w:r>
            <w:r>
              <w:rPr>
                <w:b/>
                <w:bCs/>
                <w:sz w:val="20"/>
                <w:szCs w:val="20"/>
              </w:rPr>
              <w:br/>
            </w:r>
            <w:r w:rsidR="006F3BC6">
              <w:rPr>
                <w:sz w:val="20"/>
                <w:szCs w:val="20"/>
              </w:rPr>
              <w:t>Dá</w:t>
            </w:r>
            <w:r>
              <w:rPr>
                <w:sz w:val="20"/>
                <w:szCs w:val="20"/>
              </w:rPr>
              <w:t xml:space="preserve">tum: </w:t>
            </w:r>
            <w:r w:rsidR="006F3BC6">
              <w:rPr>
                <w:i/>
                <w:iCs/>
                <w:sz w:val="20"/>
                <w:szCs w:val="20"/>
              </w:rPr>
              <w:t>201</w:t>
            </w:r>
            <w:r w:rsidR="00DA7A6C">
              <w:rPr>
                <w:i/>
                <w:iCs/>
                <w:sz w:val="20"/>
                <w:szCs w:val="20"/>
              </w:rPr>
              <w:t>7</w:t>
            </w:r>
            <w:r w:rsidR="006F3BC6">
              <w:rPr>
                <w:i/>
                <w:iCs/>
                <w:sz w:val="20"/>
                <w:szCs w:val="20"/>
              </w:rPr>
              <w:t xml:space="preserve">. </w:t>
            </w:r>
            <w:r w:rsidR="00455426">
              <w:rPr>
                <w:i/>
                <w:iCs/>
                <w:sz w:val="20"/>
                <w:szCs w:val="20"/>
              </w:rPr>
              <w:t>10</w:t>
            </w:r>
            <w:r w:rsidR="006F3BC6">
              <w:rPr>
                <w:i/>
                <w:iCs/>
                <w:sz w:val="20"/>
                <w:szCs w:val="20"/>
              </w:rPr>
              <w:t xml:space="preserve">. </w:t>
            </w:r>
            <w:r w:rsidR="00455426">
              <w:rPr>
                <w:i/>
                <w:iCs/>
                <w:sz w:val="20"/>
                <w:szCs w:val="20"/>
              </w:rPr>
              <w:t>20</w:t>
            </w:r>
            <w:r w:rsidR="006F3BC6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Helyi idő: </w:t>
            </w:r>
            <w:r w:rsidR="006F3BC6">
              <w:rPr>
                <w:i/>
                <w:iCs/>
                <w:sz w:val="20"/>
                <w:szCs w:val="20"/>
              </w:rPr>
              <w:t>10.00 óra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Hely: </w:t>
            </w:r>
            <w:r w:rsidR="006F3BC6">
              <w:rPr>
                <w:sz w:val="20"/>
                <w:szCs w:val="20"/>
              </w:rPr>
              <w:t>Kőszegi Közös Önkormányzati Hivatal (9730 Kőszeg, Jurisics tér 8.) 131. sz. tárgyalóterem</w:t>
            </w:r>
            <w:r>
              <w:rPr>
                <w:sz w:val="20"/>
                <w:szCs w:val="20"/>
              </w:rPr>
              <w:br/>
              <w:t>Információk a jogosultakról és a bontási eljárásról:</w:t>
            </w:r>
            <w:r w:rsidR="005011C4">
              <w:rPr>
                <w:sz w:val="20"/>
                <w:szCs w:val="20"/>
              </w:rPr>
              <w:t xml:space="preserve"> -</w:t>
            </w:r>
          </w:p>
        </w:tc>
      </w:tr>
      <w:tr w:rsidR="00AB53E6" w14:paraId="3B8DF74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0694F9" w14:textId="77777777" w:rsidR="00AB53E6" w:rsidRDefault="00AB53E6" w:rsidP="000446EE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 szakasz: Kiegészítő információk</w:t>
            </w:r>
          </w:p>
        </w:tc>
      </w:tr>
      <w:tr w:rsidR="00AB53E6" w14:paraId="58EB454B" w14:textId="77777777" w:rsidTr="009D36AC">
        <w:tc>
          <w:tcPr>
            <w:tcW w:w="96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549BD6" w14:textId="77777777" w:rsidR="00AB53E6" w:rsidRDefault="00AB53E6">
            <w:pPr>
              <w:spacing w:after="120"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VI.1)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közbeszerzés ismétlődő jellegére vonatkozó információk</w:t>
            </w:r>
            <w:r>
              <w:rPr>
                <w:sz w:val="20"/>
                <w:szCs w:val="20"/>
              </w:rPr>
              <w:t>2</w:t>
            </w:r>
          </w:p>
        </w:tc>
      </w:tr>
      <w:tr w:rsidR="00AB53E6" w14:paraId="0845B33B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454E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közbeszerzés ismétlődő jellegű o igen </w:t>
            </w:r>
            <w:r w:rsidR="006F3BC6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további hirdetmények közzétételének tervezett ideje:</w:t>
            </w:r>
            <w:r w:rsidRPr="004D11A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B53E6" w14:paraId="25E9631C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F99581" w14:textId="77777777" w:rsidR="00AB53E6" w:rsidRDefault="00AB53E6">
            <w:pPr>
              <w:spacing w:before="120" w:after="120"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VI.2) Információ az elektronikus munkafolyamatokról</w:t>
            </w:r>
          </w:p>
        </w:tc>
      </w:tr>
      <w:tr w:rsidR="00AB53E6" w14:paraId="666AE69F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FCB9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A megrendelés elektronikus úton történik </w:t>
            </w:r>
            <w:r>
              <w:rPr>
                <w:sz w:val="20"/>
                <w:szCs w:val="20"/>
              </w:rPr>
              <w:br/>
              <w:t>□ Elektronikusan benyújtott számlákat elfogadnak</w:t>
            </w:r>
            <w:r>
              <w:rPr>
                <w:sz w:val="20"/>
                <w:szCs w:val="20"/>
              </w:rPr>
              <w:br/>
            </w:r>
            <w:r w:rsidR="006F3BC6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fizetés elektronikus úton történik</w:t>
            </w:r>
          </w:p>
        </w:tc>
      </w:tr>
      <w:tr w:rsidR="00AB53E6" w14:paraId="5EB251A0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E626A" w14:textId="77777777" w:rsidR="00AB53E6" w:rsidRDefault="00AB53E6">
            <w:pPr>
              <w:spacing w:before="120" w:after="120"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VI.3) További információk:</w:t>
            </w:r>
            <w:r w:rsidRPr="004D11AA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AB53E6" w14:paraId="5FACFEA4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4E26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VI.3.1) Feltételes közbeszerzés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□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  <w:r>
              <w:rPr>
                <w:sz w:val="20"/>
                <w:szCs w:val="20"/>
              </w:rPr>
              <w:br/>
              <w:t>Ajánlatkérő ellenőrzési körén kívül eső, bizonytalan jövőbeli esemény meghatározása:</w:t>
            </w:r>
          </w:p>
        </w:tc>
      </w:tr>
      <w:tr w:rsidR="00AB53E6" w14:paraId="5EBB5BDA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B6B8" w14:textId="00D20EBD" w:rsidR="007A7658" w:rsidRDefault="00AB53E6" w:rsidP="008A362C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VI.3.2) Az ajánlati biztosíték </w:t>
            </w:r>
            <w:r>
              <w:rPr>
                <w:i/>
                <w:iCs/>
                <w:sz w:val="20"/>
                <w:szCs w:val="20"/>
              </w:rPr>
              <w:t>(ajánlati felhívás esetében)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□ Az eljárásban való részvétel ajánlati biztosíték adásához kötött. </w:t>
            </w:r>
            <w:r>
              <w:rPr>
                <w:sz w:val="20"/>
                <w:szCs w:val="20"/>
              </w:rPr>
              <w:br/>
              <w:t>Az ajánlati biztosíték mértéke:</w:t>
            </w:r>
            <w:r>
              <w:rPr>
                <w:sz w:val="20"/>
                <w:szCs w:val="20"/>
              </w:rPr>
              <w:br/>
              <w:t>A befizetés helye: vagy az ajánlatkérő fizetési számlaszáma:</w:t>
            </w:r>
            <w:r w:rsidR="007A7658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br/>
              <w:t>Az ajánlati biztosíték befizetése (teljesítése) igazolásának módja:</w:t>
            </w:r>
            <w:r w:rsidR="007A7658">
              <w:rPr>
                <w:sz w:val="20"/>
                <w:szCs w:val="20"/>
              </w:rPr>
              <w:t xml:space="preserve"> -</w:t>
            </w:r>
          </w:p>
        </w:tc>
      </w:tr>
      <w:tr w:rsidR="00AB53E6" w14:paraId="56201D9C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9E13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VI.3.3) Konzultációra vonatkozó információk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□ Kiegészítő tájékoztatást ajánlatkérő konzultáció formájában is megadja. </w:t>
            </w:r>
            <w:r>
              <w:rPr>
                <w:sz w:val="20"/>
                <w:szCs w:val="20"/>
              </w:rPr>
              <w:br/>
              <w:t xml:space="preserve">A konzultáció időpontja: </w:t>
            </w:r>
            <w:r>
              <w:rPr>
                <w:i/>
                <w:iCs/>
                <w:sz w:val="20"/>
                <w:szCs w:val="20"/>
              </w:rPr>
              <w:t>(</w:t>
            </w:r>
            <w:proofErr w:type="spellStart"/>
            <w:r>
              <w:rPr>
                <w:i/>
                <w:iCs/>
                <w:sz w:val="20"/>
                <w:szCs w:val="20"/>
              </w:rPr>
              <w:t>éééé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hh</w:t>
            </w:r>
            <w:proofErr w:type="spellEnd"/>
            <w:r>
              <w:rPr>
                <w:i/>
                <w:iCs/>
                <w:sz w:val="20"/>
                <w:szCs w:val="20"/>
              </w:rPr>
              <w:t>/</w:t>
            </w:r>
            <w:proofErr w:type="spellStart"/>
            <w:r>
              <w:rPr>
                <w:i/>
                <w:iCs/>
                <w:sz w:val="20"/>
                <w:szCs w:val="20"/>
              </w:rPr>
              <w:t>nn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és helye:</w:t>
            </w:r>
          </w:p>
        </w:tc>
      </w:tr>
      <w:tr w:rsidR="00AB53E6" w14:paraId="52EF22F2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A4A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>
              <w:rPr>
                <w:b/>
                <w:bCs/>
                <w:sz w:val="20"/>
                <w:szCs w:val="20"/>
              </w:rPr>
              <w:t>VI.3.4) Alvállalkozók igénybevétele</w:t>
            </w:r>
            <w:r>
              <w:rPr>
                <w:b/>
                <w:bCs/>
                <w:sz w:val="20"/>
                <w:szCs w:val="20"/>
              </w:rPr>
              <w:br/>
            </w:r>
            <w:r w:rsidR="002F5D98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Ajánlatkérő előírja, hogy az ajánlatban (részvételi jelentkezésben) meg kell jelölni a közbeszerzésnek azt (azokat) a részét (részeit), amelynek teljesítéséhez az ajánlattevő (részvételre jelentkező) alvállalkozót kíván igénybe venni, az </w:t>
            </w:r>
            <w:proofErr w:type="gramStart"/>
            <w:r>
              <w:rPr>
                <w:sz w:val="20"/>
                <w:szCs w:val="20"/>
              </w:rPr>
              <w:t>ezen</w:t>
            </w:r>
            <w:proofErr w:type="gramEnd"/>
            <w:r>
              <w:rPr>
                <w:sz w:val="20"/>
                <w:szCs w:val="20"/>
              </w:rPr>
              <w:t xml:space="preserve"> részek tekintetében igénybe venni kívánt és az ajánlat vagy a részvételi jelentkezés benyújtásakor már ismert alvállalkozókat.</w:t>
            </w:r>
          </w:p>
        </w:tc>
      </w:tr>
      <w:tr w:rsidR="00AB53E6" w14:paraId="5013A2CD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847E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VI.3.5) Hiánypótlás elrendelése korábban nem szereplő gazdasági szereplő esetében</w:t>
            </w:r>
            <w:r w:rsidRPr="00072BD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Ajánlatban, vagy jelentkezésben korábban nem szereplő gazdasági szereplő hiánypótlással történő eljárásba bevonása esetében újabb hiánypótlás elrendelése o igen </w:t>
            </w:r>
            <w:r w:rsidR="002F5D98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nem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korlátozás(ok) meghatározása újabb hiánypótlás elrendelése esetében:</w:t>
            </w:r>
          </w:p>
        </w:tc>
      </w:tr>
      <w:tr w:rsidR="00AB53E6" w14:paraId="78BEFCC6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BEFF" w14:textId="4475E195" w:rsidR="005011C4" w:rsidRDefault="00AB53E6" w:rsidP="00D54C9E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VI.3.6) Ajánlat érvénytelenségére vonatkozó összeg ár vagy költség esetében</w:t>
            </w:r>
            <w:r w:rsidRPr="005D3D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>Ajánlatkérő az alábbi értéket meghaladó árat vagy költséget tartalmazó ajánlatot a bírálat során érvénytelenné nyilvánítja</w:t>
            </w:r>
            <w:r w:rsidRPr="00072BD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B53E6" w14:paraId="1E23643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245A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VI.3.7) Bármely rész eredménytelensége esetében valamennyi rész eredménytelenségére vonatkozó információ</w:t>
            </w:r>
            <w:r w:rsidRPr="005D3D4C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br/>
              <w:t xml:space="preserve">□ Ajánlatkérő rögzíti, hogy bármely rész eredménytelensége esetén nem áll érdekében a szerződések megkötése. </w:t>
            </w:r>
            <w:r>
              <w:rPr>
                <w:sz w:val="20"/>
                <w:szCs w:val="20"/>
              </w:rPr>
              <w:br/>
              <w:t xml:space="preserve">Valamennyi rész esetében a szerződéskötés érdekmúlásának indoka: </w:t>
            </w:r>
          </w:p>
        </w:tc>
      </w:tr>
      <w:tr w:rsidR="00AB53E6" w14:paraId="36F23DB2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664E" w14:textId="77777777" w:rsidR="00AB53E6" w:rsidRPr="00DE5D75" w:rsidRDefault="00AB53E6">
            <w:pPr>
              <w:spacing w:line="276" w:lineRule="auto"/>
              <w:ind w:left="56" w:right="56"/>
              <w:rPr>
                <w:sz w:val="20"/>
                <w:szCs w:val="20"/>
                <w:vertAlign w:val="superscript"/>
              </w:rPr>
            </w:pPr>
            <w:r w:rsidRPr="00DE5D75">
              <w:rPr>
                <w:sz w:val="20"/>
                <w:szCs w:val="20"/>
              </w:rPr>
              <w:t xml:space="preserve"> </w:t>
            </w:r>
            <w:r w:rsidRPr="00DE5D75">
              <w:rPr>
                <w:b/>
                <w:bCs/>
                <w:sz w:val="20"/>
                <w:szCs w:val="20"/>
              </w:rPr>
              <w:t>VI.3.8) Az ajánlatok értékelési szempontok szerinti tartalmi elemeinek értékelése során adható pontszám:</w:t>
            </w:r>
            <w:r w:rsidRPr="00DE5D75">
              <w:rPr>
                <w:sz w:val="20"/>
                <w:szCs w:val="20"/>
                <w:vertAlign w:val="superscript"/>
              </w:rPr>
              <w:t>2</w:t>
            </w:r>
          </w:p>
          <w:p w14:paraId="1F6698A0" w14:textId="64FF9F39" w:rsidR="00DE5D75" w:rsidRPr="00272871" w:rsidRDefault="00DE5D75">
            <w:pPr>
              <w:spacing w:line="276" w:lineRule="auto"/>
              <w:ind w:left="56" w:right="56"/>
              <w:rPr>
                <w:b/>
                <w:sz w:val="20"/>
                <w:szCs w:val="20"/>
                <w:u w:val="single"/>
              </w:rPr>
            </w:pPr>
            <w:r w:rsidRPr="00272871">
              <w:rPr>
                <w:b/>
                <w:bCs/>
                <w:sz w:val="20"/>
                <w:szCs w:val="20"/>
                <w:u w:val="single"/>
              </w:rPr>
              <w:t>Mind</w:t>
            </w:r>
            <w:r w:rsidR="00373F37">
              <w:rPr>
                <w:b/>
                <w:bCs/>
                <w:sz w:val="20"/>
                <w:szCs w:val="20"/>
                <w:u w:val="single"/>
              </w:rPr>
              <w:t xml:space="preserve">kettő </w:t>
            </w:r>
            <w:r w:rsidRPr="00272871">
              <w:rPr>
                <w:b/>
                <w:bCs/>
                <w:sz w:val="20"/>
                <w:szCs w:val="20"/>
                <w:u w:val="single"/>
              </w:rPr>
              <w:t>részajánlat esetében:</w:t>
            </w:r>
          </w:p>
          <w:p w14:paraId="54D0AFBE" w14:textId="77777777" w:rsidR="00373F37" w:rsidRDefault="00373F37" w:rsidP="00373F37">
            <w:pPr>
              <w:tabs>
                <w:tab w:val="left" w:pos="540"/>
                <w:tab w:val="left" w:pos="1985"/>
              </w:tabs>
              <w:ind w:left="540"/>
              <w:jc w:val="both"/>
              <w:rPr>
                <w:sz w:val="20"/>
                <w:szCs w:val="20"/>
              </w:rPr>
            </w:pPr>
          </w:p>
          <w:p w14:paraId="48E518D1" w14:textId="77777777" w:rsidR="00373F37" w:rsidRDefault="00373F37" w:rsidP="00373F37">
            <w:pPr>
              <w:tabs>
                <w:tab w:val="left" w:pos="540"/>
                <w:tab w:val="left" w:pos="1985"/>
              </w:tabs>
              <w:ind w:left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D6525">
              <w:rPr>
                <w:sz w:val="20"/>
                <w:szCs w:val="20"/>
              </w:rPr>
              <w:t>egalacsonyabb összegű ellenszolgáltatás</w:t>
            </w:r>
            <w:r w:rsidRPr="00FC6D5B">
              <w:rPr>
                <w:sz w:val="20"/>
                <w:szCs w:val="20"/>
              </w:rPr>
              <w:t xml:space="preserve"> </w:t>
            </w:r>
          </w:p>
          <w:p w14:paraId="3BF4BC8D" w14:textId="3D8C42A2" w:rsidR="00DE5D75" w:rsidRPr="00373F37" w:rsidRDefault="00DE5D75" w:rsidP="00373F37">
            <w:pPr>
              <w:spacing w:line="276" w:lineRule="auto"/>
              <w:ind w:right="56"/>
              <w:rPr>
                <w:sz w:val="20"/>
                <w:szCs w:val="20"/>
              </w:rPr>
            </w:pPr>
          </w:p>
        </w:tc>
      </w:tr>
      <w:tr w:rsidR="00AB53E6" w14:paraId="43FC8FEF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B2A7" w14:textId="77777777" w:rsidR="00AB53E6" w:rsidRDefault="00AB53E6" w:rsidP="00682632">
            <w:pPr>
              <w:spacing w:line="276" w:lineRule="auto"/>
              <w:ind w:left="56" w:right="56"/>
              <w:rPr>
                <w:sz w:val="20"/>
                <w:szCs w:val="20"/>
                <w:vertAlign w:val="superscript"/>
              </w:rPr>
            </w:pPr>
            <w:r w:rsidRPr="00DE5D75">
              <w:rPr>
                <w:sz w:val="20"/>
                <w:szCs w:val="20"/>
              </w:rPr>
              <w:t xml:space="preserve"> </w:t>
            </w:r>
            <w:r w:rsidRPr="00DE5D75">
              <w:rPr>
                <w:b/>
                <w:bCs/>
                <w:sz w:val="20"/>
                <w:szCs w:val="20"/>
              </w:rPr>
              <w:t xml:space="preserve">VI.3.9) </w:t>
            </w:r>
            <w:proofErr w:type="gramStart"/>
            <w:r w:rsidRPr="00DE5D75">
              <w:rPr>
                <w:b/>
                <w:bCs/>
                <w:sz w:val="20"/>
                <w:szCs w:val="20"/>
              </w:rPr>
              <w:t>A</w:t>
            </w:r>
            <w:proofErr w:type="gramEnd"/>
            <w:r w:rsidRPr="00DE5D75">
              <w:rPr>
                <w:b/>
                <w:bCs/>
                <w:sz w:val="20"/>
                <w:szCs w:val="20"/>
              </w:rPr>
              <w:t xml:space="preserve"> módszer(</w:t>
            </w:r>
            <w:proofErr w:type="spellStart"/>
            <w:r w:rsidRPr="00DE5D75">
              <w:rPr>
                <w:b/>
                <w:bCs/>
                <w:sz w:val="20"/>
                <w:szCs w:val="20"/>
              </w:rPr>
              <w:t>ek</w:t>
            </w:r>
            <w:proofErr w:type="spellEnd"/>
            <w:r w:rsidRPr="00DE5D75">
              <w:rPr>
                <w:b/>
                <w:bCs/>
                <w:sz w:val="20"/>
                <w:szCs w:val="20"/>
              </w:rPr>
              <w:t>) meghatározása, amellyel a VI.3.8) pont szerinti ponthatárok közötti pontszám megadásra kerül:</w:t>
            </w:r>
            <w:r w:rsidRPr="00DE5D75">
              <w:rPr>
                <w:sz w:val="20"/>
                <w:szCs w:val="20"/>
                <w:vertAlign w:val="superscript"/>
              </w:rPr>
              <w:t>2</w:t>
            </w:r>
          </w:p>
          <w:p w14:paraId="7572706A" w14:textId="05675604" w:rsidR="00034793" w:rsidRPr="00611B7B" w:rsidRDefault="00034793" w:rsidP="007A7658">
            <w:pPr>
              <w:spacing w:line="276" w:lineRule="auto"/>
              <w:ind w:right="56"/>
              <w:rPr>
                <w:b/>
                <w:sz w:val="20"/>
                <w:szCs w:val="20"/>
                <w:u w:val="single"/>
              </w:rPr>
            </w:pPr>
            <w:r w:rsidRPr="00611B7B">
              <w:rPr>
                <w:b/>
                <w:sz w:val="20"/>
                <w:szCs w:val="20"/>
                <w:u w:val="single"/>
              </w:rPr>
              <w:t>Mind</w:t>
            </w:r>
            <w:r w:rsidR="00AE26AB">
              <w:rPr>
                <w:b/>
                <w:sz w:val="20"/>
                <w:szCs w:val="20"/>
                <w:u w:val="single"/>
              </w:rPr>
              <w:t>kettő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rész</w:t>
            </w:r>
            <w:r>
              <w:rPr>
                <w:b/>
                <w:sz w:val="20"/>
                <w:szCs w:val="20"/>
                <w:u w:val="single"/>
              </w:rPr>
              <w:t>ajánlat</w:t>
            </w:r>
            <w:r w:rsidRPr="00611B7B">
              <w:rPr>
                <w:b/>
                <w:sz w:val="20"/>
                <w:szCs w:val="20"/>
                <w:u w:val="single"/>
              </w:rPr>
              <w:t xml:space="preserve"> tekintetében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340FC6D9" w14:textId="77777777" w:rsidR="00B808A8" w:rsidRDefault="00B808A8" w:rsidP="00B808A8">
            <w:pPr>
              <w:tabs>
                <w:tab w:val="left" w:pos="540"/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</w:p>
          <w:p w14:paraId="379AD5AB" w14:textId="77777777" w:rsidR="00B808A8" w:rsidRPr="003006F2" w:rsidRDefault="00B808A8" w:rsidP="00B808A8">
            <w:pPr>
              <w:tabs>
                <w:tab w:val="left" w:pos="540"/>
                <w:tab w:val="left" w:pos="1985"/>
              </w:tabs>
              <w:jc w:val="both"/>
              <w:rPr>
                <w:b/>
                <w:sz w:val="20"/>
                <w:szCs w:val="20"/>
              </w:rPr>
            </w:pPr>
            <w:r w:rsidRPr="003006F2">
              <w:rPr>
                <w:b/>
                <w:sz w:val="20"/>
                <w:szCs w:val="20"/>
              </w:rPr>
              <w:t>76. § (5) bekezdés alapján a gazdaságilag legelőnyösebb ajánlat (szolgáltatás) kiválasztását további minőségi szempontok nem, csak a legalacsonyabb ár értékelése szolgálja.</w:t>
            </w:r>
          </w:p>
          <w:p w14:paraId="4A03E48D" w14:textId="77777777" w:rsidR="00B808A8" w:rsidRPr="00FC6D5B" w:rsidRDefault="00B808A8" w:rsidP="00B808A8">
            <w:pPr>
              <w:tabs>
                <w:tab w:val="left" w:pos="540"/>
                <w:tab w:val="left" w:pos="1985"/>
              </w:tabs>
              <w:ind w:left="540"/>
              <w:jc w:val="both"/>
              <w:rPr>
                <w:sz w:val="20"/>
                <w:szCs w:val="20"/>
              </w:rPr>
            </w:pPr>
          </w:p>
          <w:p w14:paraId="1263D07D" w14:textId="77777777" w:rsidR="00B808A8" w:rsidRPr="00FC6D5B" w:rsidRDefault="00B808A8" w:rsidP="008A362C">
            <w:pPr>
              <w:jc w:val="both"/>
              <w:rPr>
                <w:sz w:val="20"/>
                <w:szCs w:val="20"/>
              </w:rPr>
            </w:pPr>
            <w:r w:rsidRPr="00FC6D5B">
              <w:rPr>
                <w:sz w:val="20"/>
                <w:szCs w:val="20"/>
              </w:rPr>
              <w:t>Az Ajánlatkérő kizárólag az érvényes ajánlatokat vonja be a bírálatba.</w:t>
            </w:r>
          </w:p>
          <w:p w14:paraId="1A420808" w14:textId="77777777" w:rsidR="00B808A8" w:rsidRPr="00FC6D5B" w:rsidRDefault="00B808A8" w:rsidP="008A362C">
            <w:pPr>
              <w:jc w:val="both"/>
              <w:rPr>
                <w:sz w:val="20"/>
                <w:szCs w:val="20"/>
              </w:rPr>
            </w:pPr>
          </w:p>
          <w:p w14:paraId="54BEBAC4" w14:textId="77777777" w:rsidR="00682632" w:rsidRDefault="00B808A8" w:rsidP="008A362C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</w:rPr>
            </w:pPr>
            <w:r w:rsidRPr="00FC6D5B">
              <w:rPr>
                <w:sz w:val="20"/>
                <w:szCs w:val="20"/>
              </w:rPr>
              <w:t>Ajánlatkérő felhívja az ajánlattevők figyelmét arra, hogy az ajánlatkérő az értékelés szempontjából lényeges ajánlati elemek tartalmát megalapozó adatokat, valamint indokolást köteles írásban kérni és erről a kérésről a többi ajánlattevőt egyidejűleg írásban értesíteni</w:t>
            </w:r>
            <w:r>
              <w:rPr>
                <w:sz w:val="20"/>
                <w:szCs w:val="20"/>
              </w:rPr>
              <w:t>,</w:t>
            </w:r>
            <w:r w:rsidRPr="00FC6D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r w:rsidRPr="00FC6D5B">
              <w:rPr>
                <w:sz w:val="20"/>
                <w:szCs w:val="20"/>
              </w:rPr>
              <w:t>a az ajánlat a megkötni tervezett szerződés tárgyára figyelemmel aránytalanul alacsony árat tartalmaz.</w:t>
            </w:r>
          </w:p>
          <w:p w14:paraId="2792C0D6" w14:textId="723ACC5B" w:rsidR="00B808A8" w:rsidRPr="00DE5D75" w:rsidRDefault="00B808A8" w:rsidP="00B808A8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</w:p>
        </w:tc>
      </w:tr>
      <w:tr w:rsidR="00AB53E6" w14:paraId="3B90A435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9486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VI.3.10) </w:t>
            </w:r>
            <w:proofErr w:type="spellStart"/>
            <w:r>
              <w:rPr>
                <w:b/>
                <w:bCs/>
                <w:sz w:val="20"/>
                <w:szCs w:val="20"/>
              </w:rPr>
              <w:t>Életciklusköltség-számítási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módszer alkalmazására vonatkozó információ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□ Ajánlatkérő az áru, szolgáltatás vagy építési beruházás értékeléskor figyelembe vett költségét </w:t>
            </w:r>
            <w:proofErr w:type="spellStart"/>
            <w:r>
              <w:rPr>
                <w:sz w:val="20"/>
                <w:szCs w:val="20"/>
              </w:rPr>
              <w:t>életciklusköltség-számítási</w:t>
            </w:r>
            <w:proofErr w:type="spellEnd"/>
            <w:r>
              <w:rPr>
                <w:sz w:val="20"/>
                <w:szCs w:val="20"/>
              </w:rPr>
              <w:t xml:space="preserve"> módszer alkalmazásával határozza meg.</w:t>
            </w:r>
          </w:p>
        </w:tc>
      </w:tr>
      <w:tr w:rsidR="00AB53E6" w14:paraId="71EEE72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62B1" w14:textId="77777777" w:rsidR="00AB53E6" w:rsidRDefault="00AB53E6">
            <w:pPr>
              <w:spacing w:line="276" w:lineRule="auto"/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VI.3.11) 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bírálatra vonatkozó további információk </w:t>
            </w:r>
            <w:r>
              <w:rPr>
                <w:i/>
                <w:iCs/>
                <w:sz w:val="20"/>
                <w:szCs w:val="20"/>
              </w:rPr>
              <w:t>(nyílt eljárás esetében)</w:t>
            </w:r>
            <w:r>
              <w:rPr>
                <w:i/>
                <w:iCs/>
                <w:sz w:val="20"/>
                <w:szCs w:val="20"/>
              </w:rPr>
              <w:br/>
            </w:r>
            <w:r w:rsidR="00395244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Ajánlatkérő a bírálatnak az aránytalanul alacsony ár vagy költség vizsgálatára vonatkozó részét az ajánlatok értékelését követően végzi el.</w:t>
            </w:r>
            <w:r>
              <w:rPr>
                <w:sz w:val="20"/>
                <w:szCs w:val="20"/>
              </w:rPr>
              <w:br/>
            </w:r>
            <w:r w:rsidR="00395244" w:rsidRPr="005B0C29">
              <w:rPr>
                <w:b/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Ajánlatkérő az ajánlatok bírálatát - az egységes európai közbeszerzési dokumentumban foglalt nyilatkozat alapján - az ajánlatok értékelését követően végzi el.</w:t>
            </w:r>
          </w:p>
        </w:tc>
      </w:tr>
      <w:tr w:rsidR="00AB53E6" w14:paraId="1268E0E1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C977" w14:textId="23B56981" w:rsidR="00B87F3A" w:rsidRPr="00056170" w:rsidRDefault="00AB53E6" w:rsidP="00056170">
            <w:pPr>
              <w:spacing w:line="276" w:lineRule="auto"/>
              <w:ind w:left="56" w:right="56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VI.3.12) További információk: </w:t>
            </w:r>
            <w:r w:rsidR="0005617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B53E6" w14:paraId="62E7737E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87DAF3" w14:textId="14B53057" w:rsidR="00AB53E6" w:rsidRDefault="00AB53E6" w:rsidP="003E6790">
            <w:pPr>
              <w:spacing w:before="120" w:after="120"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VI.4) E hirdetmény feladásának dátuma: </w:t>
            </w:r>
            <w:r w:rsidR="00395244">
              <w:rPr>
                <w:i/>
                <w:iCs/>
                <w:sz w:val="20"/>
                <w:szCs w:val="20"/>
              </w:rPr>
              <w:t>201</w:t>
            </w:r>
            <w:r w:rsidR="00AE26AB">
              <w:rPr>
                <w:i/>
                <w:iCs/>
                <w:sz w:val="20"/>
                <w:szCs w:val="20"/>
              </w:rPr>
              <w:t>7</w:t>
            </w:r>
            <w:r w:rsidR="00395244">
              <w:rPr>
                <w:i/>
                <w:iCs/>
                <w:sz w:val="20"/>
                <w:szCs w:val="20"/>
              </w:rPr>
              <w:t>.</w:t>
            </w:r>
            <w:r w:rsidR="003E6790">
              <w:rPr>
                <w:i/>
                <w:iCs/>
                <w:sz w:val="20"/>
                <w:szCs w:val="20"/>
              </w:rPr>
              <w:t>10</w:t>
            </w:r>
            <w:r w:rsidR="00AE26AB">
              <w:rPr>
                <w:i/>
                <w:iCs/>
                <w:sz w:val="20"/>
                <w:szCs w:val="20"/>
              </w:rPr>
              <w:t>.</w:t>
            </w:r>
            <w:r w:rsidR="003E6790">
              <w:rPr>
                <w:i/>
                <w:iCs/>
                <w:sz w:val="20"/>
                <w:szCs w:val="20"/>
              </w:rPr>
              <w:t>06</w:t>
            </w:r>
            <w:r w:rsidR="00395244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AB53E6" w14:paraId="0285F642" w14:textId="77777777" w:rsidTr="009D36AC">
        <w:tc>
          <w:tcPr>
            <w:tcW w:w="9638" w:type="dxa"/>
            <w:gridSpan w:val="4"/>
            <w:hideMark/>
          </w:tcPr>
          <w:p w14:paraId="64469318" w14:textId="77777777" w:rsidR="00AB53E6" w:rsidRDefault="00AB53E6">
            <w:pPr>
              <w:spacing w:after="120" w:line="276" w:lineRule="auto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Az európai uniós, a Kbt., annak végrehajtási rendeletei és más alkalmazandó jog előírásainak történő megfelelés biztosítása az ajánlatkérő felelőssége.</w:t>
            </w:r>
          </w:p>
        </w:tc>
      </w:tr>
      <w:tr w:rsidR="00AB53E6" w14:paraId="3A945D47" w14:textId="77777777" w:rsidTr="009D36AC">
        <w:tc>
          <w:tcPr>
            <w:tcW w:w="96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450316" w14:textId="77777777" w:rsidR="00AB53E6" w:rsidRDefault="00AB53E6">
            <w:pPr>
              <w:spacing w:before="120" w:line="276" w:lineRule="auto"/>
              <w:ind w:left="56" w:right="56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  <w:r>
              <w:rPr>
                <w:i/>
                <w:iCs/>
                <w:sz w:val="20"/>
                <w:szCs w:val="20"/>
              </w:rPr>
              <w:t>szükség szerinti számban ismételje meg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 </w:t>
            </w:r>
            <w:r>
              <w:rPr>
                <w:i/>
                <w:iCs/>
                <w:sz w:val="20"/>
                <w:szCs w:val="20"/>
              </w:rPr>
              <w:t>adott esetben</w:t>
            </w:r>
            <w:r>
              <w:rPr>
                <w:i/>
                <w:iCs/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ha az információ ismert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20 </w:t>
            </w:r>
            <w:r>
              <w:rPr>
                <w:i/>
                <w:iCs/>
                <w:sz w:val="20"/>
                <w:szCs w:val="20"/>
              </w:rPr>
              <w:t>súlyszám helyett fontosság is megadható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21 </w:t>
            </w:r>
            <w:r>
              <w:rPr>
                <w:i/>
                <w:iCs/>
                <w:sz w:val="20"/>
                <w:szCs w:val="20"/>
              </w:rPr>
              <w:t>súlyszám helyett fontosság is megadható; ha az ár az egyetlen értékelési szempont, súlyszám nem szükséges</w:t>
            </w:r>
          </w:p>
        </w:tc>
      </w:tr>
    </w:tbl>
    <w:p w14:paraId="68CB480E" w14:textId="77777777" w:rsidR="004E6B78" w:rsidRDefault="004E6B78"/>
    <w:sectPr w:rsidR="004E6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14755" w15:done="0"/>
  <w15:commentEx w15:paraId="6F539600" w15:done="0"/>
  <w15:commentEx w15:paraId="7074D22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DA088" w14:textId="77777777" w:rsidR="00257D85" w:rsidRDefault="00257D85" w:rsidP="0052797B">
      <w:r>
        <w:separator/>
      </w:r>
    </w:p>
  </w:endnote>
  <w:endnote w:type="continuationSeparator" w:id="0">
    <w:p w14:paraId="72C001AA" w14:textId="77777777" w:rsidR="00257D85" w:rsidRDefault="00257D85" w:rsidP="0052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D589E" w14:textId="77777777" w:rsidR="00257D85" w:rsidRDefault="00257D85" w:rsidP="0052797B">
      <w:r>
        <w:separator/>
      </w:r>
    </w:p>
  </w:footnote>
  <w:footnote w:type="continuationSeparator" w:id="0">
    <w:p w14:paraId="4EF6412E" w14:textId="77777777" w:rsidR="00257D85" w:rsidRDefault="00257D85" w:rsidP="00527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33D"/>
    <w:multiLevelType w:val="hybridMultilevel"/>
    <w:tmpl w:val="296EDB3A"/>
    <w:lvl w:ilvl="0" w:tplc="BA10AAC0">
      <w:start w:val="2"/>
      <w:numFmt w:val="bullet"/>
      <w:lvlText w:val="-"/>
      <w:lvlJc w:val="left"/>
      <w:pPr>
        <w:ind w:left="41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1">
    <w:nsid w:val="13457855"/>
    <w:multiLevelType w:val="multilevel"/>
    <w:tmpl w:val="3452A0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9842B3"/>
    <w:multiLevelType w:val="multilevel"/>
    <w:tmpl w:val="3452A00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8"/>
        <w:w w:val="100"/>
        <w:position w:val="0"/>
        <w:sz w:val="18"/>
        <w:szCs w:val="18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BF3AAF"/>
    <w:multiLevelType w:val="hybridMultilevel"/>
    <w:tmpl w:val="E9200DFE"/>
    <w:lvl w:ilvl="0" w:tplc="04090017">
      <w:start w:val="1"/>
      <w:numFmt w:val="lowerLetter"/>
      <w:lvlText w:val="%1)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646E11FC"/>
    <w:multiLevelType w:val="hybridMultilevel"/>
    <w:tmpl w:val="DDEA019E"/>
    <w:lvl w:ilvl="0" w:tplc="762026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F5F17"/>
    <w:multiLevelType w:val="hybridMultilevel"/>
    <w:tmpl w:val="C478B7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B3F35"/>
    <w:multiLevelType w:val="hybridMultilevel"/>
    <w:tmpl w:val="502062D4"/>
    <w:lvl w:ilvl="0" w:tplc="04090017">
      <w:start w:val="1"/>
      <w:numFmt w:val="lowerLetter"/>
      <w:lvlText w:val="%1)"/>
      <w:lvlJc w:val="left"/>
      <w:pPr>
        <w:ind w:left="2232" w:hanging="360"/>
      </w:pPr>
    </w:lvl>
    <w:lvl w:ilvl="1" w:tplc="04090019" w:tentative="1">
      <w:start w:val="1"/>
      <w:numFmt w:val="lowerLetter"/>
      <w:lvlText w:val="%2."/>
      <w:lvlJc w:val="left"/>
      <w:pPr>
        <w:ind w:left="2952" w:hanging="360"/>
      </w:p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</w:lvl>
    <w:lvl w:ilvl="3" w:tplc="0409000F" w:tentative="1">
      <w:start w:val="1"/>
      <w:numFmt w:val="decimal"/>
      <w:lvlText w:val="%4."/>
      <w:lvlJc w:val="left"/>
      <w:pPr>
        <w:ind w:left="4392" w:hanging="360"/>
      </w:p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</w:lvl>
    <w:lvl w:ilvl="6" w:tplc="0409000F" w:tentative="1">
      <w:start w:val="1"/>
      <w:numFmt w:val="decimal"/>
      <w:lvlText w:val="%7."/>
      <w:lvlJc w:val="left"/>
      <w:pPr>
        <w:ind w:left="6552" w:hanging="360"/>
      </w:p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G Procure Kft.">
    <w15:presenceInfo w15:providerId="None" w15:userId="KG Procure Kft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3E6"/>
    <w:rsid w:val="00034793"/>
    <w:rsid w:val="00042A78"/>
    <w:rsid w:val="000446EE"/>
    <w:rsid w:val="00056170"/>
    <w:rsid w:val="00056533"/>
    <w:rsid w:val="000647D7"/>
    <w:rsid w:val="00072BDD"/>
    <w:rsid w:val="000B1A7A"/>
    <w:rsid w:val="000B5DF2"/>
    <w:rsid w:val="000C7CB1"/>
    <w:rsid w:val="000C7E9B"/>
    <w:rsid w:val="000E7F5B"/>
    <w:rsid w:val="0011745F"/>
    <w:rsid w:val="0012484E"/>
    <w:rsid w:val="00125752"/>
    <w:rsid w:val="00133B6C"/>
    <w:rsid w:val="00134CDF"/>
    <w:rsid w:val="00135844"/>
    <w:rsid w:val="00136BE0"/>
    <w:rsid w:val="001427EC"/>
    <w:rsid w:val="0017134E"/>
    <w:rsid w:val="0019322B"/>
    <w:rsid w:val="001A5E55"/>
    <w:rsid w:val="001B05F3"/>
    <w:rsid w:val="001B0B09"/>
    <w:rsid w:val="001D5338"/>
    <w:rsid w:val="001D60D7"/>
    <w:rsid w:val="001E5B8C"/>
    <w:rsid w:val="001F05A2"/>
    <w:rsid w:val="001F09B3"/>
    <w:rsid w:val="001F0A92"/>
    <w:rsid w:val="001F1BBD"/>
    <w:rsid w:val="00210598"/>
    <w:rsid w:val="0021289C"/>
    <w:rsid w:val="00232318"/>
    <w:rsid w:val="00235B8E"/>
    <w:rsid w:val="00237D01"/>
    <w:rsid w:val="002536B3"/>
    <w:rsid w:val="00257D85"/>
    <w:rsid w:val="0026690E"/>
    <w:rsid w:val="00272871"/>
    <w:rsid w:val="0028695A"/>
    <w:rsid w:val="002909F6"/>
    <w:rsid w:val="002A34B4"/>
    <w:rsid w:val="002B0731"/>
    <w:rsid w:val="002B10CE"/>
    <w:rsid w:val="002B763B"/>
    <w:rsid w:val="002E546C"/>
    <w:rsid w:val="002F5D98"/>
    <w:rsid w:val="002F6E75"/>
    <w:rsid w:val="0030253A"/>
    <w:rsid w:val="00305524"/>
    <w:rsid w:val="0030737A"/>
    <w:rsid w:val="00325B43"/>
    <w:rsid w:val="003307E8"/>
    <w:rsid w:val="003431ED"/>
    <w:rsid w:val="00353B85"/>
    <w:rsid w:val="00362C46"/>
    <w:rsid w:val="003717E2"/>
    <w:rsid w:val="00373F37"/>
    <w:rsid w:val="0038284B"/>
    <w:rsid w:val="003828F0"/>
    <w:rsid w:val="00385253"/>
    <w:rsid w:val="00386DFF"/>
    <w:rsid w:val="00395244"/>
    <w:rsid w:val="003C3433"/>
    <w:rsid w:val="003C6993"/>
    <w:rsid w:val="003C6E3A"/>
    <w:rsid w:val="003D11FB"/>
    <w:rsid w:val="003E2D6B"/>
    <w:rsid w:val="003E6790"/>
    <w:rsid w:val="003F2AEB"/>
    <w:rsid w:val="004042B5"/>
    <w:rsid w:val="004151BD"/>
    <w:rsid w:val="004277F8"/>
    <w:rsid w:val="00451ED0"/>
    <w:rsid w:val="00455426"/>
    <w:rsid w:val="004810AB"/>
    <w:rsid w:val="004903B0"/>
    <w:rsid w:val="004D11AA"/>
    <w:rsid w:val="004E080B"/>
    <w:rsid w:val="004E6B78"/>
    <w:rsid w:val="004F6962"/>
    <w:rsid w:val="005011C4"/>
    <w:rsid w:val="00505F53"/>
    <w:rsid w:val="00510EFB"/>
    <w:rsid w:val="00513D7F"/>
    <w:rsid w:val="0052085F"/>
    <w:rsid w:val="00521840"/>
    <w:rsid w:val="005246A4"/>
    <w:rsid w:val="0052797B"/>
    <w:rsid w:val="00547A5A"/>
    <w:rsid w:val="00557E50"/>
    <w:rsid w:val="0056608B"/>
    <w:rsid w:val="00592EC1"/>
    <w:rsid w:val="005B0C29"/>
    <w:rsid w:val="005D3D4C"/>
    <w:rsid w:val="005D7C77"/>
    <w:rsid w:val="005E1601"/>
    <w:rsid w:val="005E31F4"/>
    <w:rsid w:val="005E3858"/>
    <w:rsid w:val="005F2996"/>
    <w:rsid w:val="006132D4"/>
    <w:rsid w:val="0061550E"/>
    <w:rsid w:val="00644BE6"/>
    <w:rsid w:val="0065224E"/>
    <w:rsid w:val="00655FBE"/>
    <w:rsid w:val="00675D80"/>
    <w:rsid w:val="00677241"/>
    <w:rsid w:val="00682632"/>
    <w:rsid w:val="006901BA"/>
    <w:rsid w:val="006A4879"/>
    <w:rsid w:val="006A492A"/>
    <w:rsid w:val="006A7F48"/>
    <w:rsid w:val="006B2434"/>
    <w:rsid w:val="006B5EBC"/>
    <w:rsid w:val="006B7C85"/>
    <w:rsid w:val="006B7CD9"/>
    <w:rsid w:val="006D38CF"/>
    <w:rsid w:val="006F253B"/>
    <w:rsid w:val="006F3BC6"/>
    <w:rsid w:val="0070067D"/>
    <w:rsid w:val="00702A91"/>
    <w:rsid w:val="00703129"/>
    <w:rsid w:val="007118EF"/>
    <w:rsid w:val="007129BD"/>
    <w:rsid w:val="00722585"/>
    <w:rsid w:val="007358BA"/>
    <w:rsid w:val="007465F5"/>
    <w:rsid w:val="00761490"/>
    <w:rsid w:val="00772D42"/>
    <w:rsid w:val="0077311A"/>
    <w:rsid w:val="00783FD3"/>
    <w:rsid w:val="0079004D"/>
    <w:rsid w:val="007904D8"/>
    <w:rsid w:val="007A7658"/>
    <w:rsid w:val="007B21F3"/>
    <w:rsid w:val="007C33D1"/>
    <w:rsid w:val="007D245A"/>
    <w:rsid w:val="007E5772"/>
    <w:rsid w:val="007E6A90"/>
    <w:rsid w:val="00800D0F"/>
    <w:rsid w:val="00811300"/>
    <w:rsid w:val="00820AE2"/>
    <w:rsid w:val="00824C96"/>
    <w:rsid w:val="00830AAD"/>
    <w:rsid w:val="0085248D"/>
    <w:rsid w:val="00870CB2"/>
    <w:rsid w:val="00874EE5"/>
    <w:rsid w:val="008A362C"/>
    <w:rsid w:val="008C6716"/>
    <w:rsid w:val="008D1F6E"/>
    <w:rsid w:val="008E0376"/>
    <w:rsid w:val="00902B5A"/>
    <w:rsid w:val="0090466C"/>
    <w:rsid w:val="009329DE"/>
    <w:rsid w:val="009372A0"/>
    <w:rsid w:val="0095212B"/>
    <w:rsid w:val="00955FB6"/>
    <w:rsid w:val="00960BAC"/>
    <w:rsid w:val="00961252"/>
    <w:rsid w:val="00975D1C"/>
    <w:rsid w:val="00976665"/>
    <w:rsid w:val="00987D44"/>
    <w:rsid w:val="00995B45"/>
    <w:rsid w:val="009A2FC9"/>
    <w:rsid w:val="009C12C0"/>
    <w:rsid w:val="009D36AC"/>
    <w:rsid w:val="009E04FD"/>
    <w:rsid w:val="009E103C"/>
    <w:rsid w:val="00A129C2"/>
    <w:rsid w:val="00A40311"/>
    <w:rsid w:val="00A46B5B"/>
    <w:rsid w:val="00A644B7"/>
    <w:rsid w:val="00A705EC"/>
    <w:rsid w:val="00A72DB1"/>
    <w:rsid w:val="00A736EA"/>
    <w:rsid w:val="00A74694"/>
    <w:rsid w:val="00A875AD"/>
    <w:rsid w:val="00AA64A6"/>
    <w:rsid w:val="00AB53E6"/>
    <w:rsid w:val="00AE26AB"/>
    <w:rsid w:val="00B04B8B"/>
    <w:rsid w:val="00B23793"/>
    <w:rsid w:val="00B360F4"/>
    <w:rsid w:val="00B468DF"/>
    <w:rsid w:val="00B52881"/>
    <w:rsid w:val="00B56385"/>
    <w:rsid w:val="00B73363"/>
    <w:rsid w:val="00B7424E"/>
    <w:rsid w:val="00B75E6A"/>
    <w:rsid w:val="00B77FC9"/>
    <w:rsid w:val="00B808A8"/>
    <w:rsid w:val="00B80F93"/>
    <w:rsid w:val="00B87F3A"/>
    <w:rsid w:val="00BC7CBD"/>
    <w:rsid w:val="00BE62AF"/>
    <w:rsid w:val="00C07EAA"/>
    <w:rsid w:val="00C11D3F"/>
    <w:rsid w:val="00C16B0E"/>
    <w:rsid w:val="00C3236D"/>
    <w:rsid w:val="00C323FE"/>
    <w:rsid w:val="00C413D1"/>
    <w:rsid w:val="00C608BB"/>
    <w:rsid w:val="00C657AF"/>
    <w:rsid w:val="00C8134B"/>
    <w:rsid w:val="00C86835"/>
    <w:rsid w:val="00C92403"/>
    <w:rsid w:val="00CA0684"/>
    <w:rsid w:val="00CA6B12"/>
    <w:rsid w:val="00CC2C4E"/>
    <w:rsid w:val="00CC6C47"/>
    <w:rsid w:val="00CD24F3"/>
    <w:rsid w:val="00CF48F1"/>
    <w:rsid w:val="00D17DC4"/>
    <w:rsid w:val="00D54C9E"/>
    <w:rsid w:val="00D56D51"/>
    <w:rsid w:val="00D64471"/>
    <w:rsid w:val="00D91ADE"/>
    <w:rsid w:val="00DA7A6C"/>
    <w:rsid w:val="00DB0098"/>
    <w:rsid w:val="00DB2CF9"/>
    <w:rsid w:val="00DC0E1A"/>
    <w:rsid w:val="00DD26C9"/>
    <w:rsid w:val="00DE49DA"/>
    <w:rsid w:val="00DE5D75"/>
    <w:rsid w:val="00DF09B6"/>
    <w:rsid w:val="00DF60CE"/>
    <w:rsid w:val="00DF63B9"/>
    <w:rsid w:val="00E01A5A"/>
    <w:rsid w:val="00E1079E"/>
    <w:rsid w:val="00E108C7"/>
    <w:rsid w:val="00E2020B"/>
    <w:rsid w:val="00E20F59"/>
    <w:rsid w:val="00E373E1"/>
    <w:rsid w:val="00E74C98"/>
    <w:rsid w:val="00E75DBB"/>
    <w:rsid w:val="00E80D55"/>
    <w:rsid w:val="00E90C44"/>
    <w:rsid w:val="00EB57E5"/>
    <w:rsid w:val="00EB5F5C"/>
    <w:rsid w:val="00EC4DE7"/>
    <w:rsid w:val="00EE7382"/>
    <w:rsid w:val="00F24196"/>
    <w:rsid w:val="00F26165"/>
    <w:rsid w:val="00F36D32"/>
    <w:rsid w:val="00F5172C"/>
    <w:rsid w:val="00F56F01"/>
    <w:rsid w:val="00F64420"/>
    <w:rsid w:val="00F64AD1"/>
    <w:rsid w:val="00F717E8"/>
    <w:rsid w:val="00F81269"/>
    <w:rsid w:val="00F87279"/>
    <w:rsid w:val="00FA2237"/>
    <w:rsid w:val="00FA75B0"/>
    <w:rsid w:val="00FD04E3"/>
    <w:rsid w:val="00FF2B97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0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9B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1"/>
    <w:qFormat/>
    <w:rsid w:val="007118EF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4151BD"/>
    <w:rPr>
      <w:rFonts w:ascii="Verdana" w:eastAsia="Verdana" w:hAnsi="Verdana" w:cs="Verdana"/>
      <w:spacing w:val="1"/>
      <w:sz w:val="17"/>
      <w:szCs w:val="17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4151BD"/>
    <w:rPr>
      <w:rFonts w:ascii="Arial" w:eastAsia="Arial" w:hAnsi="Arial" w:cs="Arial"/>
      <w:spacing w:val="9"/>
      <w:sz w:val="20"/>
      <w:szCs w:val="20"/>
      <w:shd w:val="clear" w:color="auto" w:fill="FFFFFF"/>
    </w:rPr>
  </w:style>
  <w:style w:type="character" w:customStyle="1" w:styleId="Cmsor1Verdana95ptTrkz0pt">
    <w:name w:val="Címsor #1 + Verdana;9;5 pt;Térköz 0 pt"/>
    <w:basedOn w:val="Cmsor1"/>
    <w:rsid w:val="004151BD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4151BD"/>
    <w:pPr>
      <w:shd w:val="clear" w:color="auto" w:fill="FFFFFF"/>
      <w:autoSpaceDE/>
      <w:autoSpaceDN/>
      <w:adjustRightInd/>
      <w:spacing w:line="238" w:lineRule="exact"/>
      <w:ind w:hanging="2100"/>
    </w:pPr>
    <w:rPr>
      <w:rFonts w:ascii="Verdana" w:eastAsia="Verdana" w:hAnsi="Verdana" w:cs="Verdana"/>
      <w:spacing w:val="1"/>
      <w:sz w:val="17"/>
      <w:szCs w:val="17"/>
      <w:lang w:eastAsia="en-US"/>
    </w:rPr>
  </w:style>
  <w:style w:type="paragraph" w:customStyle="1" w:styleId="Cmsor10">
    <w:name w:val="Címsor #1"/>
    <w:basedOn w:val="Norml"/>
    <w:link w:val="Cmsor1"/>
    <w:rsid w:val="004151BD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Arial" w:eastAsia="Arial" w:hAnsi="Arial" w:cs="Arial"/>
      <w:spacing w:val="9"/>
      <w:sz w:val="20"/>
      <w:szCs w:val="20"/>
      <w:lang w:eastAsia="en-US"/>
    </w:rPr>
  </w:style>
  <w:style w:type="paragraph" w:customStyle="1" w:styleId="CharCharCharCharCharChar1CharCharCharCharCharCharChar">
    <w:name w:val="Char Char Char Char Char Char1 Char Char Char Char Char Char Char"/>
    <w:basedOn w:val="Norml"/>
    <w:rsid w:val="00D6447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8C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8C7"/>
    <w:rPr>
      <w:rFonts w:ascii="Times New Roman" w:eastAsiaTheme="minorEastAsia" w:hAnsi="Times New Roman" w:cs="Times New Roman"/>
      <w:sz w:val="18"/>
      <w:szCs w:val="18"/>
      <w:lang w:eastAsia="hu-HU"/>
    </w:rPr>
  </w:style>
  <w:style w:type="paragraph" w:customStyle="1" w:styleId="modszerszoveg">
    <w:name w:val="modszer_szoveg"/>
    <w:basedOn w:val="Norml"/>
    <w:rsid w:val="006B7C85"/>
    <w:pPr>
      <w:widowControl/>
      <w:autoSpaceDE/>
      <w:autoSpaceDN/>
      <w:adjustRightInd/>
      <w:spacing w:before="240"/>
      <w:ind w:left="720"/>
      <w:jc w:val="both"/>
    </w:pPr>
    <w:rPr>
      <w:rFonts w:ascii="Bookman Old Style" w:eastAsia="Calibri" w:hAnsi="Bookman Old Style" w:cs="Bookman Old Style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811300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30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300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300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30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7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97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97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F6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jlcvagylbjegyzet2">
    <w:name w:val="Fejléc vagy lábjegyzet (2)_"/>
    <w:basedOn w:val="Bekezdsalapbettpusa"/>
    <w:link w:val="Fejlcvagylbjegyzet20"/>
    <w:rsid w:val="00C8134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Fejlcvagylbjegyzet20">
    <w:name w:val="Fejléc vagy lábjegyzet (2)"/>
    <w:basedOn w:val="Norml"/>
    <w:link w:val="Fejlcvagylbjegyzet2"/>
    <w:rsid w:val="00C8134B"/>
    <w:pPr>
      <w:shd w:val="clear" w:color="auto" w:fill="FFFFFF"/>
      <w:autoSpaceDE/>
      <w:autoSpaceDN/>
      <w:adjustRightInd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styleId="NormlWeb">
    <w:name w:val="Normal (Web)"/>
    <w:basedOn w:val="Norml"/>
    <w:uiPriority w:val="99"/>
    <w:rsid w:val="00EB57E5"/>
    <w:pPr>
      <w:suppressAutoHyphens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53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129B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1"/>
    <w:qFormat/>
    <w:rsid w:val="007118EF"/>
    <w:pPr>
      <w:ind w:left="720"/>
      <w:contextualSpacing/>
    </w:pPr>
  </w:style>
  <w:style w:type="character" w:customStyle="1" w:styleId="Szvegtrzs">
    <w:name w:val="Szövegtörzs_"/>
    <w:basedOn w:val="Bekezdsalapbettpusa"/>
    <w:link w:val="Szvegtrzs3"/>
    <w:rsid w:val="004151BD"/>
    <w:rPr>
      <w:rFonts w:ascii="Verdana" w:eastAsia="Verdana" w:hAnsi="Verdana" w:cs="Verdana"/>
      <w:spacing w:val="1"/>
      <w:sz w:val="17"/>
      <w:szCs w:val="17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4151BD"/>
    <w:rPr>
      <w:rFonts w:ascii="Arial" w:eastAsia="Arial" w:hAnsi="Arial" w:cs="Arial"/>
      <w:spacing w:val="9"/>
      <w:sz w:val="20"/>
      <w:szCs w:val="20"/>
      <w:shd w:val="clear" w:color="auto" w:fill="FFFFFF"/>
    </w:rPr>
  </w:style>
  <w:style w:type="character" w:customStyle="1" w:styleId="Cmsor1Verdana95ptTrkz0pt">
    <w:name w:val="Címsor #1 + Verdana;9;5 pt;Térköz 0 pt"/>
    <w:basedOn w:val="Cmsor1"/>
    <w:rsid w:val="004151BD"/>
    <w:rPr>
      <w:rFonts w:ascii="Verdana" w:eastAsia="Verdana" w:hAnsi="Verdana" w:cs="Verdana"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Szvegtrzs3">
    <w:name w:val="Szövegtörzs3"/>
    <w:basedOn w:val="Norml"/>
    <w:link w:val="Szvegtrzs"/>
    <w:rsid w:val="004151BD"/>
    <w:pPr>
      <w:shd w:val="clear" w:color="auto" w:fill="FFFFFF"/>
      <w:autoSpaceDE/>
      <w:autoSpaceDN/>
      <w:adjustRightInd/>
      <w:spacing w:line="238" w:lineRule="exact"/>
      <w:ind w:hanging="2100"/>
    </w:pPr>
    <w:rPr>
      <w:rFonts w:ascii="Verdana" w:eastAsia="Verdana" w:hAnsi="Verdana" w:cs="Verdana"/>
      <w:spacing w:val="1"/>
      <w:sz w:val="17"/>
      <w:szCs w:val="17"/>
      <w:lang w:eastAsia="en-US"/>
    </w:rPr>
  </w:style>
  <w:style w:type="paragraph" w:customStyle="1" w:styleId="Cmsor10">
    <w:name w:val="Címsor #1"/>
    <w:basedOn w:val="Norml"/>
    <w:link w:val="Cmsor1"/>
    <w:rsid w:val="004151BD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Arial" w:eastAsia="Arial" w:hAnsi="Arial" w:cs="Arial"/>
      <w:spacing w:val="9"/>
      <w:sz w:val="20"/>
      <w:szCs w:val="20"/>
      <w:lang w:eastAsia="en-US"/>
    </w:rPr>
  </w:style>
  <w:style w:type="paragraph" w:customStyle="1" w:styleId="CharCharCharCharCharChar1CharCharCharCharCharCharChar">
    <w:name w:val="Char Char Char Char Char Char1 Char Char Char Char Char Char Char"/>
    <w:basedOn w:val="Norml"/>
    <w:rsid w:val="00D64471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08C7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08C7"/>
    <w:rPr>
      <w:rFonts w:ascii="Times New Roman" w:eastAsiaTheme="minorEastAsia" w:hAnsi="Times New Roman" w:cs="Times New Roman"/>
      <w:sz w:val="18"/>
      <w:szCs w:val="18"/>
      <w:lang w:eastAsia="hu-HU"/>
    </w:rPr>
  </w:style>
  <w:style w:type="paragraph" w:customStyle="1" w:styleId="modszerszoveg">
    <w:name w:val="modszer_szoveg"/>
    <w:basedOn w:val="Norml"/>
    <w:rsid w:val="006B7C85"/>
    <w:pPr>
      <w:widowControl/>
      <w:autoSpaceDE/>
      <w:autoSpaceDN/>
      <w:adjustRightInd/>
      <w:spacing w:before="240"/>
      <w:ind w:left="720"/>
      <w:jc w:val="both"/>
    </w:pPr>
    <w:rPr>
      <w:rFonts w:ascii="Bookman Old Style" w:eastAsia="Calibri" w:hAnsi="Bookman Old Style" w:cs="Bookman Old Style"/>
      <w:sz w:val="22"/>
      <w:szCs w:val="22"/>
    </w:rPr>
  </w:style>
  <w:style w:type="character" w:styleId="Jegyzethivatkozs">
    <w:name w:val="annotation reference"/>
    <w:basedOn w:val="Bekezdsalapbettpusa"/>
    <w:uiPriority w:val="99"/>
    <w:semiHidden/>
    <w:unhideWhenUsed/>
    <w:rsid w:val="00811300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130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1300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1300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1300"/>
    <w:rPr>
      <w:rFonts w:ascii="Times New Roman" w:eastAsiaTheme="minorEastAsia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279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2797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2797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797B"/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2F6E7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jlcvagylbjegyzet2">
    <w:name w:val="Fejléc vagy lábjegyzet (2)_"/>
    <w:basedOn w:val="Bekezdsalapbettpusa"/>
    <w:link w:val="Fejlcvagylbjegyzet20"/>
    <w:rsid w:val="00C8134B"/>
    <w:rPr>
      <w:rFonts w:ascii="Franklin Gothic Heavy" w:eastAsia="Franklin Gothic Heavy" w:hAnsi="Franklin Gothic Heavy" w:cs="Franklin Gothic Heavy"/>
      <w:sz w:val="15"/>
      <w:szCs w:val="15"/>
      <w:shd w:val="clear" w:color="auto" w:fill="FFFFFF"/>
    </w:rPr>
  </w:style>
  <w:style w:type="paragraph" w:customStyle="1" w:styleId="Fejlcvagylbjegyzet20">
    <w:name w:val="Fejléc vagy lábjegyzet (2)"/>
    <w:basedOn w:val="Norml"/>
    <w:link w:val="Fejlcvagylbjegyzet2"/>
    <w:rsid w:val="00C8134B"/>
    <w:pPr>
      <w:shd w:val="clear" w:color="auto" w:fill="FFFFFF"/>
      <w:autoSpaceDE/>
      <w:autoSpaceDN/>
      <w:adjustRightInd/>
      <w:spacing w:line="0" w:lineRule="atLeast"/>
    </w:pPr>
    <w:rPr>
      <w:rFonts w:ascii="Franklin Gothic Heavy" w:eastAsia="Franklin Gothic Heavy" w:hAnsi="Franklin Gothic Heavy" w:cs="Franklin Gothic Heavy"/>
      <w:sz w:val="15"/>
      <w:szCs w:val="15"/>
      <w:lang w:eastAsia="en-US"/>
    </w:rPr>
  </w:style>
  <w:style w:type="paragraph" w:styleId="NormlWeb">
    <w:name w:val="Normal (Web)"/>
    <w:basedOn w:val="Norml"/>
    <w:uiPriority w:val="99"/>
    <w:rsid w:val="00EB57E5"/>
    <w:pPr>
      <w:suppressAutoHyphens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szeg.hu/kozbeszerzese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szeg.hu" TargetMode="Externa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schloglkrisztian@koszeg.hu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897460-A0FC-4B8D-8537-B01C462EF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4028</Words>
  <Characters>27801</Characters>
  <Application>Microsoft Office Word</Application>
  <DocSecurity>0</DocSecurity>
  <Lines>231</Lines>
  <Paragraphs>63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Schlogl</dc:creator>
  <cp:lastModifiedBy>Schlogl</cp:lastModifiedBy>
  <cp:revision>64</cp:revision>
  <cp:lastPrinted>2017-07-21T08:46:00Z</cp:lastPrinted>
  <dcterms:created xsi:type="dcterms:W3CDTF">2017-09-25T08:07:00Z</dcterms:created>
  <dcterms:modified xsi:type="dcterms:W3CDTF">2017-09-27T12:03:00Z</dcterms:modified>
</cp:coreProperties>
</file>