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2F80" w14:textId="5FCE6C19" w:rsidR="00532472" w:rsidRDefault="00532472" w:rsidP="00C95E3B">
      <w:pPr>
        <w:pStyle w:val="Cmsor1"/>
        <w:rPr>
          <w:sz w:val="22"/>
          <w:szCs w:val="22"/>
        </w:rPr>
      </w:pPr>
    </w:p>
    <w:p w14:paraId="0D15ED93" w14:textId="77777777" w:rsidR="00E40448" w:rsidRPr="00E40448" w:rsidRDefault="00E40448" w:rsidP="00E40448"/>
    <w:p w14:paraId="2D8A3C62" w14:textId="77777777" w:rsidR="00C95E3B" w:rsidRPr="008413E1" w:rsidRDefault="00C95E3B" w:rsidP="00C95E3B">
      <w:pPr>
        <w:pStyle w:val="Cmsor1"/>
        <w:rPr>
          <w:szCs w:val="24"/>
        </w:rPr>
      </w:pPr>
      <w:r w:rsidRPr="008413E1">
        <w:rPr>
          <w:szCs w:val="24"/>
        </w:rPr>
        <w:t>Kőszeg Város Önkormányzata Képviselő-testületének</w:t>
      </w:r>
    </w:p>
    <w:p w14:paraId="2B3B513F" w14:textId="4E73DB80" w:rsidR="00C95E3B" w:rsidRPr="008413E1" w:rsidRDefault="0077452A" w:rsidP="00C95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5E3B" w:rsidRPr="008413E1">
        <w:rPr>
          <w:b/>
          <w:sz w:val="24"/>
          <w:szCs w:val="24"/>
        </w:rPr>
        <w:t xml:space="preserve">/2020.(II. </w:t>
      </w:r>
      <w:r>
        <w:rPr>
          <w:b/>
          <w:sz w:val="24"/>
          <w:szCs w:val="24"/>
        </w:rPr>
        <w:t>14</w:t>
      </w:r>
      <w:r w:rsidR="00C95E3B" w:rsidRPr="008413E1">
        <w:rPr>
          <w:b/>
          <w:sz w:val="24"/>
          <w:szCs w:val="24"/>
        </w:rPr>
        <w:t>.) önkormányzati rendelete</w:t>
      </w:r>
    </w:p>
    <w:p w14:paraId="1DA8A8F8" w14:textId="77777777" w:rsidR="00C95E3B" w:rsidRPr="008413E1" w:rsidRDefault="00C95E3B" w:rsidP="00C95E3B">
      <w:pPr>
        <w:jc w:val="center"/>
        <w:rPr>
          <w:b/>
          <w:sz w:val="24"/>
          <w:szCs w:val="24"/>
        </w:rPr>
      </w:pPr>
      <w:r w:rsidRPr="008413E1">
        <w:rPr>
          <w:b/>
          <w:sz w:val="24"/>
          <w:szCs w:val="24"/>
        </w:rPr>
        <w:t>az önkormányzat 2020. évi költségvetéséről</w:t>
      </w:r>
    </w:p>
    <w:p w14:paraId="0887A375" w14:textId="77777777" w:rsidR="00C95E3B" w:rsidRPr="00E02516" w:rsidRDefault="00C95E3B" w:rsidP="00C95E3B">
      <w:pPr>
        <w:ind w:left="60"/>
        <w:jc w:val="both"/>
        <w:rPr>
          <w:sz w:val="22"/>
          <w:szCs w:val="22"/>
        </w:rPr>
      </w:pPr>
    </w:p>
    <w:p w14:paraId="56966A49" w14:textId="77777777" w:rsidR="00C95E3B" w:rsidRPr="00E02516" w:rsidRDefault="00C95E3B" w:rsidP="00C95E3B">
      <w:pPr>
        <w:ind w:left="60"/>
        <w:jc w:val="both"/>
        <w:rPr>
          <w:sz w:val="22"/>
          <w:szCs w:val="22"/>
        </w:rPr>
      </w:pPr>
    </w:p>
    <w:p w14:paraId="637867DB" w14:textId="77777777" w:rsidR="00C95E3B" w:rsidRPr="00E02516" w:rsidRDefault="00C95E3B" w:rsidP="00C95E3B">
      <w:pPr>
        <w:pStyle w:val="Szvegtrzsbehzssal2"/>
        <w:tabs>
          <w:tab w:val="left" w:pos="7020"/>
        </w:tabs>
        <w:rPr>
          <w:sz w:val="22"/>
          <w:szCs w:val="22"/>
        </w:rPr>
      </w:pPr>
      <w:r w:rsidRPr="00E02516">
        <w:rPr>
          <w:sz w:val="22"/>
          <w:szCs w:val="22"/>
        </w:rPr>
        <w:t>Kőszeg Város Önkormányzatának képviselő-testülete az Alaptörvény 32. cikk (2) bekezdésében meghatározott eredeti jogalkotói hatáskörében eljárva, az 5.§ (4) bekezdés tekintetében a Magyarország helyi önkormányzatairól szóló 2011. évi CLXXXIX. törvény 143.§ (4) bekezdés h) pontjában, a 12.§ (2) bekezdés tekintetében a közszolgálati tisztviselőkről szóló 2011. évi CXCIX. törvény 226.§ (7) bekezdésében foglalt felhatalmazás alapján, az Alaptörvény 32. cikk (1) bekezdés a) és f) pontjaiban meghatározott feladatkörében eljárva a következőket rendeli el:</w:t>
      </w:r>
    </w:p>
    <w:p w14:paraId="1D3527A2" w14:textId="77777777" w:rsidR="00C95E3B" w:rsidRPr="00E02516" w:rsidRDefault="00C95E3B" w:rsidP="00C95E3B">
      <w:pPr>
        <w:tabs>
          <w:tab w:val="left" w:pos="7020"/>
        </w:tabs>
        <w:jc w:val="both"/>
        <w:rPr>
          <w:sz w:val="22"/>
          <w:szCs w:val="22"/>
        </w:rPr>
      </w:pPr>
    </w:p>
    <w:p w14:paraId="1B3E3AFC" w14:textId="77777777" w:rsidR="00C95E3B" w:rsidRPr="00E02516" w:rsidRDefault="00C95E3B" w:rsidP="00897CDD">
      <w:pPr>
        <w:tabs>
          <w:tab w:val="left" w:pos="7020"/>
        </w:tabs>
        <w:jc w:val="center"/>
        <w:rPr>
          <w:b/>
          <w:i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E02516">
          <w:rPr>
            <w:b/>
            <w:i/>
            <w:sz w:val="22"/>
            <w:szCs w:val="22"/>
          </w:rPr>
          <w:t>1. A</w:t>
        </w:r>
      </w:smartTag>
      <w:r w:rsidRPr="00E02516">
        <w:rPr>
          <w:b/>
          <w:i/>
          <w:sz w:val="22"/>
          <w:szCs w:val="22"/>
        </w:rPr>
        <w:t xml:space="preserve"> rendelet hatálya</w:t>
      </w:r>
    </w:p>
    <w:p w14:paraId="3D6993D0" w14:textId="77777777" w:rsidR="00C95E3B" w:rsidRPr="00E02516" w:rsidRDefault="00C95E3B" w:rsidP="00C95E3B">
      <w:pPr>
        <w:jc w:val="center"/>
        <w:rPr>
          <w:sz w:val="22"/>
          <w:szCs w:val="22"/>
        </w:rPr>
      </w:pPr>
      <w:r w:rsidRPr="00E02516">
        <w:rPr>
          <w:sz w:val="22"/>
          <w:szCs w:val="22"/>
        </w:rPr>
        <w:t xml:space="preserve"> </w:t>
      </w:r>
    </w:p>
    <w:p w14:paraId="16586A3B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1. §</w:t>
      </w:r>
    </w:p>
    <w:p w14:paraId="58F020D7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0F28B5EB" w14:textId="59CBA7D9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>(1) A rendelet hatálya Kőszeg Város Önkormányzatának képviselő-testületére és annak bizottságaira, a képviselő-testület hivatalára és az önkormányzat intézményeire terjed ki, és meghatározza az önkormányzat bevételeit és kiadásait, figyelemmel az önkormányzat és az általa fenntartott költségvetési szervek kiemelt előirányzatának megállapítására, valamint a 2020. évi gazdálkodás főbb szabályaira.</w:t>
      </w:r>
    </w:p>
    <w:p w14:paraId="27D7BBBC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>(2) E rendeletben foglaltak végrehajtását az önkormányzat képviselő-testülete, pénzügyi bizottsága, polgármestere, jegyzője a gazdálkodás szabályszerűségének ellenőrzése mellett költségvetési ellenőrzések, valamint a költségvetési szervek vezetőinek általános és eseti jellegű gazdasági beszámoltatásával ellenőrzi.</w:t>
      </w:r>
    </w:p>
    <w:p w14:paraId="1A49DA17" w14:textId="77777777" w:rsidR="00C95E3B" w:rsidRPr="00E02516" w:rsidRDefault="00C95E3B" w:rsidP="00C95E3B">
      <w:pPr>
        <w:tabs>
          <w:tab w:val="left" w:pos="7020"/>
        </w:tabs>
        <w:jc w:val="both"/>
        <w:rPr>
          <w:sz w:val="22"/>
          <w:szCs w:val="22"/>
        </w:rPr>
      </w:pPr>
    </w:p>
    <w:p w14:paraId="1E406013" w14:textId="77777777" w:rsidR="00C95E3B" w:rsidRPr="00E02516" w:rsidRDefault="00C95E3B" w:rsidP="00C95E3B">
      <w:pPr>
        <w:tabs>
          <w:tab w:val="left" w:pos="7020"/>
        </w:tabs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E02516">
          <w:rPr>
            <w:b/>
            <w:i/>
            <w:sz w:val="22"/>
            <w:szCs w:val="22"/>
          </w:rPr>
          <w:t>2. A</w:t>
        </w:r>
      </w:smartTag>
      <w:r w:rsidRPr="00E02516">
        <w:rPr>
          <w:b/>
          <w:i/>
          <w:sz w:val="22"/>
          <w:szCs w:val="22"/>
        </w:rPr>
        <w:t xml:space="preserve"> költségvetés bevételeinek és kiadásainak főösszege, és finanszírozásának módja</w:t>
      </w:r>
    </w:p>
    <w:p w14:paraId="26B289D4" w14:textId="77777777" w:rsidR="00C95E3B" w:rsidRPr="00E02516" w:rsidRDefault="00C95E3B" w:rsidP="00C95E3B">
      <w:pPr>
        <w:ind w:left="60"/>
        <w:jc w:val="center"/>
        <w:rPr>
          <w:b/>
          <w:sz w:val="22"/>
          <w:szCs w:val="22"/>
        </w:rPr>
      </w:pPr>
    </w:p>
    <w:p w14:paraId="2A5E4416" w14:textId="77777777" w:rsidR="00C95E3B" w:rsidRPr="00E02516" w:rsidRDefault="00C95E3B" w:rsidP="00C95E3B">
      <w:pPr>
        <w:ind w:left="60"/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2. §</w:t>
      </w:r>
    </w:p>
    <w:p w14:paraId="7D66D110" w14:textId="77777777" w:rsidR="00C95E3B" w:rsidRPr="00E02516" w:rsidRDefault="00C95E3B" w:rsidP="00C95E3B">
      <w:pPr>
        <w:ind w:left="60"/>
        <w:jc w:val="center"/>
        <w:rPr>
          <w:b/>
          <w:sz w:val="22"/>
          <w:szCs w:val="22"/>
        </w:rPr>
      </w:pPr>
    </w:p>
    <w:p w14:paraId="6C6F412E" w14:textId="77777777" w:rsidR="00C95E3B" w:rsidRPr="00E02516" w:rsidRDefault="00C95E3B" w:rsidP="00C95E3B">
      <w:pPr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 xml:space="preserve">A képviselő-testület az önkormányzat és az irányított intézmények együttes 2020. évi költségvetését </w:t>
      </w:r>
    </w:p>
    <w:p w14:paraId="032470FC" w14:textId="77777777" w:rsidR="00532472" w:rsidRPr="00E02516" w:rsidRDefault="00532472" w:rsidP="00C95E3B">
      <w:pPr>
        <w:ind w:firstLine="142"/>
        <w:rPr>
          <w:sz w:val="22"/>
          <w:szCs w:val="22"/>
        </w:rPr>
      </w:pPr>
    </w:p>
    <w:p w14:paraId="280F1CFC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  <w:t>2 </w:t>
      </w:r>
      <w:r w:rsidR="00532472" w:rsidRPr="00E02516">
        <w:rPr>
          <w:sz w:val="22"/>
          <w:szCs w:val="22"/>
          <w:lang w:val="hu-HU"/>
        </w:rPr>
        <w:t>780</w:t>
      </w:r>
      <w:r w:rsidRPr="00E02516">
        <w:rPr>
          <w:sz w:val="22"/>
          <w:szCs w:val="22"/>
          <w:lang w:val="hu-HU"/>
        </w:rPr>
        <w:t> </w:t>
      </w:r>
      <w:r w:rsidR="00532472" w:rsidRPr="00E02516">
        <w:rPr>
          <w:sz w:val="22"/>
          <w:szCs w:val="22"/>
          <w:lang w:val="hu-HU"/>
        </w:rPr>
        <w:t>021</w:t>
      </w:r>
      <w:r w:rsidRPr="00E02516">
        <w:rPr>
          <w:sz w:val="22"/>
          <w:szCs w:val="22"/>
          <w:lang w:val="hu-HU"/>
        </w:rPr>
        <w:t xml:space="preserve"> </w:t>
      </w:r>
      <w:r w:rsidR="00532472" w:rsidRPr="00E02516">
        <w:rPr>
          <w:sz w:val="22"/>
          <w:szCs w:val="22"/>
          <w:lang w:val="hu-HU"/>
        </w:rPr>
        <w:t>684</w:t>
      </w:r>
      <w:r w:rsidRPr="00E02516">
        <w:rPr>
          <w:sz w:val="22"/>
          <w:szCs w:val="22"/>
          <w:lang w:val="hu-HU"/>
        </w:rPr>
        <w:t xml:space="preserve"> Ft</w:t>
      </w:r>
      <w:r w:rsidRPr="00E02516">
        <w:rPr>
          <w:sz w:val="22"/>
          <w:szCs w:val="22"/>
          <w:lang w:val="hu-HU"/>
        </w:rPr>
        <w:tab/>
        <w:t>költségvetési bevétellel</w:t>
      </w:r>
    </w:p>
    <w:p w14:paraId="66D7B42E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  <w:t>4 000 </w:t>
      </w:r>
      <w:r w:rsidR="00532472" w:rsidRPr="00E02516">
        <w:rPr>
          <w:sz w:val="22"/>
          <w:szCs w:val="22"/>
          <w:lang w:val="hu-HU"/>
        </w:rPr>
        <w:t>834</w:t>
      </w:r>
      <w:r w:rsidRPr="00E02516">
        <w:rPr>
          <w:sz w:val="22"/>
          <w:szCs w:val="22"/>
          <w:lang w:val="hu-HU"/>
        </w:rPr>
        <w:t> </w:t>
      </w:r>
      <w:r w:rsidR="00532472" w:rsidRPr="00E02516">
        <w:rPr>
          <w:sz w:val="22"/>
          <w:szCs w:val="22"/>
          <w:lang w:val="hu-HU"/>
        </w:rPr>
        <w:t>297</w:t>
      </w:r>
      <w:r w:rsidRPr="00E02516">
        <w:rPr>
          <w:sz w:val="22"/>
          <w:szCs w:val="22"/>
          <w:lang w:val="hu-HU"/>
        </w:rPr>
        <w:t xml:space="preserve"> Ft</w:t>
      </w:r>
      <w:r w:rsidRPr="00E02516">
        <w:rPr>
          <w:sz w:val="22"/>
          <w:szCs w:val="22"/>
          <w:lang w:val="hu-HU"/>
        </w:rPr>
        <w:tab/>
        <w:t>költségvetési kiadással</w:t>
      </w:r>
    </w:p>
    <w:p w14:paraId="7C28483C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  <w:t xml:space="preserve"> 1 220 812 613 Ft</w:t>
      </w:r>
      <w:r w:rsidRPr="00E02516">
        <w:rPr>
          <w:sz w:val="22"/>
          <w:szCs w:val="22"/>
          <w:lang w:val="hu-HU"/>
        </w:rPr>
        <w:tab/>
        <w:t>hiánnyal</w:t>
      </w:r>
    </w:p>
    <w:p w14:paraId="30682BD8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  <w:t>34 526 720 Ft</w:t>
      </w:r>
      <w:r w:rsidRPr="00E02516">
        <w:rPr>
          <w:sz w:val="22"/>
          <w:szCs w:val="22"/>
          <w:lang w:val="hu-HU"/>
        </w:rPr>
        <w:tab/>
        <w:t>finanszírozási kiadással</w:t>
      </w:r>
    </w:p>
    <w:p w14:paraId="2766D5A9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  <w:t>1 255 339 333 Ft</w:t>
      </w:r>
      <w:r w:rsidRPr="00E02516">
        <w:rPr>
          <w:sz w:val="22"/>
          <w:szCs w:val="22"/>
          <w:lang w:val="hu-HU"/>
        </w:rPr>
        <w:tab/>
        <w:t>belső finanszírozási bevétellel</w:t>
      </w:r>
    </w:p>
    <w:p w14:paraId="2F1F8638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  <w:t>0 Ft</w:t>
      </w:r>
      <w:r w:rsidRPr="00E02516">
        <w:rPr>
          <w:sz w:val="22"/>
          <w:szCs w:val="22"/>
          <w:lang w:val="hu-HU"/>
        </w:rPr>
        <w:tab/>
        <w:t>külső finanszírozási bevétellel</w:t>
      </w:r>
    </w:p>
    <w:p w14:paraId="676CD34E" w14:textId="77777777" w:rsidR="00C95E3B" w:rsidRPr="00E02516" w:rsidRDefault="00C95E3B" w:rsidP="00C95E3B">
      <w:pPr>
        <w:pStyle w:val="tab33a"/>
        <w:ind w:left="567" w:firstLine="0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ab/>
      </w:r>
    </w:p>
    <w:p w14:paraId="54F343AE" w14:textId="77777777" w:rsidR="00C95E3B" w:rsidRPr="00E02516" w:rsidRDefault="00C95E3B" w:rsidP="00C95E3B">
      <w:pPr>
        <w:pStyle w:val="tab33a"/>
        <w:jc w:val="left"/>
        <w:rPr>
          <w:sz w:val="22"/>
          <w:szCs w:val="22"/>
          <w:lang w:val="hu-HU"/>
        </w:rPr>
      </w:pPr>
      <w:r w:rsidRPr="00E02516">
        <w:rPr>
          <w:sz w:val="22"/>
          <w:szCs w:val="22"/>
          <w:lang w:val="hu-HU"/>
        </w:rPr>
        <w:t xml:space="preserve">állapítja meg. </w:t>
      </w:r>
    </w:p>
    <w:p w14:paraId="13785D14" w14:textId="77777777" w:rsidR="00C95E3B" w:rsidRPr="00E02516" w:rsidRDefault="00C95E3B" w:rsidP="00C95E3B">
      <w:pPr>
        <w:jc w:val="center"/>
        <w:rPr>
          <w:b/>
          <w:i/>
          <w:sz w:val="22"/>
          <w:szCs w:val="22"/>
        </w:rPr>
      </w:pPr>
    </w:p>
    <w:p w14:paraId="0B978D34" w14:textId="77777777" w:rsidR="00C95E3B" w:rsidRPr="00E02516" w:rsidRDefault="00C95E3B" w:rsidP="00C95E3B">
      <w:pPr>
        <w:jc w:val="center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3. Az önkormányzat bevételi és kiadási főösszegének megoszlása</w:t>
      </w:r>
    </w:p>
    <w:p w14:paraId="5010BB90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2CF85B94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3. §</w:t>
      </w:r>
    </w:p>
    <w:p w14:paraId="4EDE158E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38EDCBCB" w14:textId="77777777" w:rsidR="00C95E3B" w:rsidRPr="00E02516" w:rsidRDefault="00C95E3B" w:rsidP="00C95E3B">
      <w:pPr>
        <w:ind w:left="981" w:firstLine="12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Működési célú költségvetési bevételek:</w:t>
      </w:r>
    </w:p>
    <w:p w14:paraId="15AFF11B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 működési célú támogatások államháztartáson belülről</w:t>
      </w:r>
      <w:r w:rsidRPr="00E02516">
        <w:rPr>
          <w:sz w:val="22"/>
          <w:szCs w:val="22"/>
        </w:rPr>
        <w:tab/>
        <w:t xml:space="preserve">              1 278 </w:t>
      </w:r>
      <w:r w:rsidR="00532472" w:rsidRPr="00E02516">
        <w:rPr>
          <w:sz w:val="22"/>
          <w:szCs w:val="22"/>
        </w:rPr>
        <w:t>604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161</w:t>
      </w:r>
      <w:r w:rsidRPr="00E02516">
        <w:rPr>
          <w:sz w:val="22"/>
          <w:szCs w:val="22"/>
        </w:rPr>
        <w:t xml:space="preserve"> Ft</w:t>
      </w:r>
    </w:p>
    <w:p w14:paraId="19C161CB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 közhatalmi bevételek </w:t>
      </w:r>
      <w:r w:rsidRPr="00E02516">
        <w:rPr>
          <w:sz w:val="22"/>
          <w:szCs w:val="22"/>
        </w:rPr>
        <w:tab/>
        <w:t xml:space="preserve"> </w:t>
      </w:r>
      <w:r w:rsidRPr="00E02516">
        <w:rPr>
          <w:sz w:val="22"/>
          <w:szCs w:val="22"/>
        </w:rPr>
        <w:tab/>
        <w:t>537 426 000 Ft</w:t>
      </w:r>
    </w:p>
    <w:p w14:paraId="2AD15914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 működési bevételek </w:t>
      </w:r>
      <w:r w:rsidRPr="00E02516">
        <w:rPr>
          <w:sz w:val="22"/>
          <w:szCs w:val="22"/>
        </w:rPr>
        <w:tab/>
      </w:r>
      <w:r w:rsidRPr="00E02516">
        <w:rPr>
          <w:sz w:val="22"/>
          <w:szCs w:val="22"/>
        </w:rPr>
        <w:tab/>
        <w:t>274 577 123 Ft</w:t>
      </w:r>
    </w:p>
    <w:p w14:paraId="3C530DD0" w14:textId="77777777" w:rsidR="00C95E3B" w:rsidRPr="00E02516" w:rsidRDefault="00C95E3B" w:rsidP="00C95E3B">
      <w:pPr>
        <w:numPr>
          <w:ilvl w:val="0"/>
          <w:numId w:val="5"/>
        </w:numPr>
        <w:tabs>
          <w:tab w:val="decimal" w:pos="723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 xml:space="preserve"> működési célú átvett pénzeszköz </w:t>
      </w:r>
      <w:r w:rsidRPr="00E02516">
        <w:rPr>
          <w:sz w:val="22"/>
          <w:szCs w:val="22"/>
        </w:rPr>
        <w:tab/>
        <w:t xml:space="preserve">                                                      2 650 000 Ft</w:t>
      </w:r>
    </w:p>
    <w:p w14:paraId="5945AB38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 xml:space="preserve">                   Működési célú költségvetési bevételek összesen:</w:t>
      </w:r>
      <w:r w:rsidRPr="00E02516">
        <w:rPr>
          <w:b/>
          <w:sz w:val="22"/>
          <w:szCs w:val="22"/>
        </w:rPr>
        <w:tab/>
        <w:t xml:space="preserve">                          2 093 </w:t>
      </w:r>
      <w:r w:rsidR="00532472" w:rsidRPr="00E02516">
        <w:rPr>
          <w:b/>
          <w:sz w:val="22"/>
          <w:szCs w:val="22"/>
        </w:rPr>
        <w:t>257</w:t>
      </w:r>
      <w:r w:rsidRPr="00E02516">
        <w:rPr>
          <w:b/>
          <w:sz w:val="22"/>
          <w:szCs w:val="22"/>
        </w:rPr>
        <w:t xml:space="preserve"> </w:t>
      </w:r>
      <w:r w:rsidR="00532472" w:rsidRPr="00E02516">
        <w:rPr>
          <w:b/>
          <w:sz w:val="22"/>
          <w:szCs w:val="22"/>
        </w:rPr>
        <w:t>284</w:t>
      </w:r>
      <w:r w:rsidRPr="00E02516">
        <w:rPr>
          <w:b/>
          <w:sz w:val="22"/>
          <w:szCs w:val="22"/>
        </w:rPr>
        <w:t xml:space="preserve"> Ft</w:t>
      </w:r>
    </w:p>
    <w:p w14:paraId="60C66832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</w:p>
    <w:p w14:paraId="369832BC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</w:p>
    <w:p w14:paraId="07DF37B5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</w:p>
    <w:p w14:paraId="1968D354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</w:p>
    <w:p w14:paraId="657FF64F" w14:textId="77777777" w:rsidR="00C95E3B" w:rsidRPr="00E02516" w:rsidRDefault="00C95E3B" w:rsidP="00C95E3B">
      <w:pPr>
        <w:tabs>
          <w:tab w:val="left" w:pos="1560"/>
          <w:tab w:val="decimal" w:pos="6840"/>
        </w:tabs>
        <w:jc w:val="both"/>
        <w:rPr>
          <w:b/>
          <w:sz w:val="22"/>
          <w:szCs w:val="22"/>
        </w:rPr>
      </w:pPr>
    </w:p>
    <w:p w14:paraId="791928C3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          Felhalmozási célú költségvetési bevételek:</w:t>
      </w:r>
    </w:p>
    <w:p w14:paraId="553DA88A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Felhalmozási célú támogatások államháztartáson belülről</w:t>
      </w:r>
      <w:proofErr w:type="gramStart"/>
      <w:r w:rsidRPr="00E02516">
        <w:rPr>
          <w:sz w:val="22"/>
          <w:szCs w:val="22"/>
        </w:rPr>
        <w:tab/>
        <w:t xml:space="preserve">  </w:t>
      </w:r>
      <w:r w:rsidRPr="00E02516">
        <w:rPr>
          <w:sz w:val="22"/>
          <w:szCs w:val="22"/>
        </w:rPr>
        <w:tab/>
      </w:r>
      <w:proofErr w:type="gramEnd"/>
      <w:r w:rsidRPr="00E02516">
        <w:rPr>
          <w:sz w:val="22"/>
          <w:szCs w:val="22"/>
        </w:rPr>
        <w:t>583 214 751 Ft</w:t>
      </w:r>
    </w:p>
    <w:p w14:paraId="39779EF5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Felhalmozási bevételek</w:t>
      </w:r>
      <w:r w:rsidRPr="00E02516">
        <w:rPr>
          <w:sz w:val="22"/>
          <w:szCs w:val="22"/>
        </w:rPr>
        <w:tab/>
        <w:t xml:space="preserve">                                                                       90 829 500 Ft</w:t>
      </w:r>
    </w:p>
    <w:p w14:paraId="3D19FB44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Felhalmozási célú átvett pénzeszközök</w:t>
      </w:r>
      <w:r w:rsidRPr="00E02516">
        <w:rPr>
          <w:sz w:val="22"/>
          <w:szCs w:val="22"/>
        </w:rPr>
        <w:tab/>
      </w:r>
      <w:proofErr w:type="gramStart"/>
      <w:r w:rsidRPr="00E02516">
        <w:rPr>
          <w:sz w:val="22"/>
          <w:szCs w:val="22"/>
        </w:rPr>
        <w:tab/>
        <w:t xml:space="preserve">  12</w:t>
      </w:r>
      <w:proofErr w:type="gramEnd"/>
      <w:r w:rsidRPr="00E02516">
        <w:rPr>
          <w:sz w:val="22"/>
          <w:szCs w:val="22"/>
        </w:rPr>
        <w:t> 720 149 Ft</w:t>
      </w:r>
    </w:p>
    <w:p w14:paraId="28C92683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 xml:space="preserve">                  Felhalmozási célú költségvetési bevételek </w:t>
      </w:r>
      <w:proofErr w:type="gramStart"/>
      <w:r w:rsidRPr="00E02516">
        <w:rPr>
          <w:b/>
          <w:sz w:val="22"/>
          <w:szCs w:val="22"/>
        </w:rPr>
        <w:t xml:space="preserve">összesen:   </w:t>
      </w:r>
      <w:proofErr w:type="gramEnd"/>
      <w:r w:rsidRPr="00E02516">
        <w:rPr>
          <w:b/>
          <w:sz w:val="22"/>
          <w:szCs w:val="22"/>
        </w:rPr>
        <w:t xml:space="preserve">                        686 764 400 Ft </w:t>
      </w:r>
    </w:p>
    <w:p w14:paraId="47D73C04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</w:p>
    <w:p w14:paraId="272649C9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     Költségvetési bevételek összesen:</w:t>
      </w:r>
      <w:r w:rsidRPr="00E02516">
        <w:rPr>
          <w:b/>
          <w:i/>
          <w:sz w:val="22"/>
          <w:szCs w:val="22"/>
        </w:rPr>
        <w:tab/>
      </w:r>
      <w:r w:rsidRPr="00E02516">
        <w:rPr>
          <w:b/>
          <w:i/>
          <w:sz w:val="22"/>
          <w:szCs w:val="22"/>
        </w:rPr>
        <w:tab/>
        <w:t>2 </w:t>
      </w:r>
      <w:r w:rsidR="00532472" w:rsidRPr="00E02516">
        <w:rPr>
          <w:b/>
          <w:i/>
          <w:sz w:val="22"/>
          <w:szCs w:val="22"/>
        </w:rPr>
        <w:t>780</w:t>
      </w:r>
      <w:r w:rsidRPr="00E02516">
        <w:rPr>
          <w:b/>
          <w:i/>
          <w:sz w:val="22"/>
          <w:szCs w:val="22"/>
        </w:rPr>
        <w:t> </w:t>
      </w:r>
      <w:r w:rsidR="00532472" w:rsidRPr="00E02516">
        <w:rPr>
          <w:b/>
          <w:i/>
          <w:sz w:val="22"/>
          <w:szCs w:val="22"/>
        </w:rPr>
        <w:t>021</w:t>
      </w:r>
      <w:r w:rsidRPr="00E02516">
        <w:rPr>
          <w:b/>
          <w:i/>
          <w:sz w:val="22"/>
          <w:szCs w:val="22"/>
        </w:rPr>
        <w:t xml:space="preserve"> </w:t>
      </w:r>
      <w:r w:rsidR="00532472" w:rsidRPr="00E02516">
        <w:rPr>
          <w:b/>
          <w:i/>
          <w:sz w:val="22"/>
          <w:szCs w:val="22"/>
        </w:rPr>
        <w:t>684</w:t>
      </w:r>
      <w:r w:rsidRPr="00E02516">
        <w:rPr>
          <w:b/>
          <w:i/>
          <w:sz w:val="22"/>
          <w:szCs w:val="22"/>
        </w:rPr>
        <w:t xml:space="preserve"> Ft</w:t>
      </w:r>
    </w:p>
    <w:p w14:paraId="02E95FD1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sz w:val="22"/>
          <w:szCs w:val="22"/>
        </w:rPr>
      </w:pPr>
    </w:p>
    <w:p w14:paraId="4E0D8674" w14:textId="77777777" w:rsidR="00C95E3B" w:rsidRPr="00E02516" w:rsidRDefault="00C95E3B" w:rsidP="00C95E3B">
      <w:pPr>
        <w:ind w:left="450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              Működési célú </w:t>
      </w:r>
      <w:proofErr w:type="gramStart"/>
      <w:r w:rsidRPr="00E02516">
        <w:rPr>
          <w:b/>
          <w:i/>
          <w:sz w:val="22"/>
          <w:szCs w:val="22"/>
        </w:rPr>
        <w:t>költségvetési  kiadások</w:t>
      </w:r>
      <w:proofErr w:type="gramEnd"/>
      <w:r w:rsidRPr="00E02516">
        <w:rPr>
          <w:b/>
          <w:i/>
          <w:sz w:val="22"/>
          <w:szCs w:val="22"/>
        </w:rPr>
        <w:t xml:space="preserve">: </w:t>
      </w:r>
    </w:p>
    <w:p w14:paraId="77EBEC74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a személyi jellegű kiadások</w:t>
      </w:r>
      <w:r w:rsidRPr="00E02516">
        <w:rPr>
          <w:sz w:val="22"/>
          <w:szCs w:val="22"/>
        </w:rPr>
        <w:tab/>
      </w:r>
      <w:r w:rsidRPr="00E02516">
        <w:rPr>
          <w:sz w:val="22"/>
          <w:szCs w:val="22"/>
        </w:rPr>
        <w:tab/>
      </w:r>
      <w:r w:rsidR="00532472" w:rsidRPr="00E02516">
        <w:rPr>
          <w:sz w:val="22"/>
          <w:szCs w:val="22"/>
        </w:rPr>
        <w:t>833</w:t>
      </w:r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454</w:t>
      </w:r>
      <w:r w:rsidRPr="00E02516">
        <w:rPr>
          <w:sz w:val="22"/>
          <w:szCs w:val="22"/>
        </w:rPr>
        <w:t xml:space="preserve"> 266 Ft</w:t>
      </w:r>
    </w:p>
    <w:p w14:paraId="30DB0698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a munkaadókat terhelő járulékok</w:t>
      </w:r>
      <w:r w:rsidRPr="00E02516">
        <w:rPr>
          <w:sz w:val="22"/>
          <w:szCs w:val="22"/>
        </w:rPr>
        <w:tab/>
        <w:t xml:space="preserve">   </w:t>
      </w:r>
      <w:r w:rsidRPr="00E02516">
        <w:rPr>
          <w:sz w:val="22"/>
          <w:szCs w:val="22"/>
        </w:rPr>
        <w:tab/>
        <w:t>158 </w:t>
      </w:r>
      <w:r w:rsidR="00532472" w:rsidRPr="00E02516">
        <w:rPr>
          <w:sz w:val="22"/>
          <w:szCs w:val="22"/>
        </w:rPr>
        <w:t>363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754</w:t>
      </w:r>
      <w:r w:rsidRPr="00E02516">
        <w:rPr>
          <w:sz w:val="22"/>
          <w:szCs w:val="22"/>
        </w:rPr>
        <w:t xml:space="preserve"> Ft</w:t>
      </w:r>
    </w:p>
    <w:p w14:paraId="5D98B0C9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a dologi jellegű kiadások</w:t>
      </w:r>
      <w:r w:rsidRPr="00E02516">
        <w:rPr>
          <w:sz w:val="22"/>
          <w:szCs w:val="22"/>
        </w:rPr>
        <w:tab/>
        <w:t xml:space="preserve">                                                                1 </w:t>
      </w:r>
      <w:r w:rsidR="00532472" w:rsidRPr="00E02516">
        <w:rPr>
          <w:sz w:val="22"/>
          <w:szCs w:val="22"/>
        </w:rPr>
        <w:t>324</w:t>
      </w:r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192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876</w:t>
      </w:r>
      <w:r w:rsidRPr="00E02516">
        <w:rPr>
          <w:sz w:val="22"/>
          <w:szCs w:val="22"/>
        </w:rPr>
        <w:t xml:space="preserve"> Ft</w:t>
      </w:r>
    </w:p>
    <w:p w14:paraId="45C2F85E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ellátottak pénzbeli juttatásai</w:t>
      </w:r>
      <w:r w:rsidRPr="00E02516">
        <w:rPr>
          <w:sz w:val="22"/>
          <w:szCs w:val="22"/>
        </w:rPr>
        <w:tab/>
        <w:t xml:space="preserve">   </w:t>
      </w:r>
      <w:proofErr w:type="gramStart"/>
      <w:r w:rsidRPr="00E02516">
        <w:rPr>
          <w:sz w:val="22"/>
          <w:szCs w:val="22"/>
        </w:rPr>
        <w:tab/>
        <w:t xml:space="preserve">  32</w:t>
      </w:r>
      <w:proofErr w:type="gramEnd"/>
      <w:r w:rsidRPr="00E02516">
        <w:rPr>
          <w:sz w:val="22"/>
          <w:szCs w:val="22"/>
        </w:rPr>
        <w:t> 000 000 Ft</w:t>
      </w:r>
    </w:p>
    <w:p w14:paraId="63BF16D2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egyéb működési célú kiadások </w:t>
      </w:r>
      <w:r w:rsidRPr="00E02516">
        <w:rPr>
          <w:sz w:val="22"/>
          <w:szCs w:val="22"/>
        </w:rPr>
        <w:tab/>
        <w:t xml:space="preserve">      </w:t>
      </w:r>
      <w:proofErr w:type="gramStart"/>
      <w:r w:rsidRPr="00E02516">
        <w:rPr>
          <w:sz w:val="22"/>
          <w:szCs w:val="22"/>
        </w:rPr>
        <w:tab/>
        <w:t xml:space="preserve">  </w:t>
      </w:r>
      <w:r w:rsidR="00532472" w:rsidRPr="00E02516">
        <w:rPr>
          <w:sz w:val="22"/>
          <w:szCs w:val="22"/>
        </w:rPr>
        <w:t>88</w:t>
      </w:r>
      <w:proofErr w:type="gramEnd"/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178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157</w:t>
      </w:r>
      <w:r w:rsidRPr="00E02516">
        <w:rPr>
          <w:sz w:val="22"/>
          <w:szCs w:val="22"/>
        </w:rPr>
        <w:t xml:space="preserve"> Ft</w:t>
      </w:r>
    </w:p>
    <w:p w14:paraId="34DB6CFA" w14:textId="77777777" w:rsidR="00C95E3B" w:rsidRPr="00E02516" w:rsidRDefault="00C95E3B" w:rsidP="00C95E3B">
      <w:pPr>
        <w:tabs>
          <w:tab w:val="left" w:pos="1560"/>
          <w:tab w:val="decimal" w:pos="6840"/>
        </w:tabs>
        <w:jc w:val="both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 xml:space="preserve">                   Működési költségvetési kiadások összesen:</w:t>
      </w:r>
      <w:r w:rsidRPr="00E02516">
        <w:rPr>
          <w:b/>
          <w:sz w:val="22"/>
          <w:szCs w:val="22"/>
        </w:rPr>
        <w:tab/>
        <w:t xml:space="preserve">                                     2 </w:t>
      </w:r>
      <w:r w:rsidR="00532472" w:rsidRPr="00E02516">
        <w:rPr>
          <w:b/>
          <w:sz w:val="22"/>
          <w:szCs w:val="22"/>
        </w:rPr>
        <w:t>436</w:t>
      </w:r>
      <w:r w:rsidRPr="00E02516">
        <w:rPr>
          <w:b/>
          <w:sz w:val="22"/>
          <w:szCs w:val="22"/>
        </w:rPr>
        <w:t> </w:t>
      </w:r>
      <w:r w:rsidR="00532472" w:rsidRPr="00E02516">
        <w:rPr>
          <w:b/>
          <w:sz w:val="22"/>
          <w:szCs w:val="22"/>
        </w:rPr>
        <w:t>189</w:t>
      </w:r>
      <w:r w:rsidRPr="00E02516">
        <w:rPr>
          <w:b/>
          <w:sz w:val="22"/>
          <w:szCs w:val="22"/>
        </w:rPr>
        <w:t xml:space="preserve"> </w:t>
      </w:r>
      <w:r w:rsidR="00532472" w:rsidRPr="00E02516">
        <w:rPr>
          <w:b/>
          <w:sz w:val="22"/>
          <w:szCs w:val="22"/>
        </w:rPr>
        <w:t>053</w:t>
      </w:r>
      <w:r w:rsidRPr="00E02516">
        <w:rPr>
          <w:b/>
          <w:sz w:val="22"/>
          <w:szCs w:val="22"/>
        </w:rPr>
        <w:t xml:space="preserve"> Ft</w:t>
      </w:r>
    </w:p>
    <w:p w14:paraId="60F081DE" w14:textId="77777777" w:rsidR="00C95E3B" w:rsidRPr="00E02516" w:rsidRDefault="00C95E3B" w:rsidP="00C95E3B">
      <w:pPr>
        <w:tabs>
          <w:tab w:val="left" w:pos="1560"/>
          <w:tab w:val="decimal" w:pos="6840"/>
        </w:tabs>
        <w:jc w:val="both"/>
        <w:rPr>
          <w:b/>
          <w:sz w:val="22"/>
          <w:szCs w:val="22"/>
        </w:rPr>
      </w:pPr>
    </w:p>
    <w:p w14:paraId="05B313B1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           Felhalmozási célú kiadások:</w:t>
      </w:r>
    </w:p>
    <w:p w14:paraId="4207324F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beruházások</w:t>
      </w:r>
      <w:proofErr w:type="gramStart"/>
      <w:r w:rsidRPr="00E02516">
        <w:rPr>
          <w:sz w:val="22"/>
          <w:szCs w:val="22"/>
        </w:rPr>
        <w:tab/>
        <w:t xml:space="preserve">  </w:t>
      </w:r>
      <w:r w:rsidRPr="00E02516">
        <w:rPr>
          <w:sz w:val="22"/>
          <w:szCs w:val="22"/>
        </w:rPr>
        <w:tab/>
      </w:r>
      <w:proofErr w:type="gramEnd"/>
      <w:r w:rsidRPr="00E02516">
        <w:rPr>
          <w:sz w:val="22"/>
          <w:szCs w:val="22"/>
        </w:rPr>
        <w:t>1 </w:t>
      </w:r>
      <w:r w:rsidR="00532472" w:rsidRPr="00E02516">
        <w:rPr>
          <w:sz w:val="22"/>
          <w:szCs w:val="22"/>
        </w:rPr>
        <w:t>490</w:t>
      </w:r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707</w:t>
      </w:r>
      <w:r w:rsidRPr="00E02516">
        <w:rPr>
          <w:sz w:val="22"/>
          <w:szCs w:val="22"/>
        </w:rPr>
        <w:t xml:space="preserve"> 099 Ft</w:t>
      </w:r>
    </w:p>
    <w:p w14:paraId="2921E5B4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felújítások</w:t>
      </w:r>
      <w:r w:rsidRPr="00E02516">
        <w:rPr>
          <w:sz w:val="22"/>
          <w:szCs w:val="22"/>
        </w:rPr>
        <w:tab/>
        <w:t xml:space="preserve">    </w:t>
      </w:r>
      <w:r w:rsidRPr="00E02516">
        <w:rPr>
          <w:sz w:val="22"/>
          <w:szCs w:val="22"/>
        </w:rPr>
        <w:tab/>
        <w:t xml:space="preserve">     54 328 980 Ft</w:t>
      </w:r>
    </w:p>
    <w:p w14:paraId="1475FE8A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sz w:val="22"/>
          <w:szCs w:val="22"/>
        </w:rPr>
      </w:pPr>
      <w:r w:rsidRPr="00E02516">
        <w:rPr>
          <w:sz w:val="22"/>
          <w:szCs w:val="22"/>
        </w:rPr>
        <w:t>egyéb felhalmozási célú kiadások</w:t>
      </w:r>
      <w:r w:rsidRPr="00E02516">
        <w:rPr>
          <w:sz w:val="22"/>
          <w:szCs w:val="22"/>
        </w:rPr>
        <w:tab/>
        <w:t xml:space="preserve">      </w:t>
      </w:r>
      <w:r w:rsidRPr="00E02516">
        <w:rPr>
          <w:sz w:val="22"/>
          <w:szCs w:val="22"/>
        </w:rPr>
        <w:tab/>
        <w:t xml:space="preserve">     </w:t>
      </w:r>
      <w:r w:rsidR="00532472" w:rsidRPr="00E02516">
        <w:rPr>
          <w:sz w:val="22"/>
          <w:szCs w:val="22"/>
        </w:rPr>
        <w:t>19</w:t>
      </w:r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609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165</w:t>
      </w:r>
      <w:r w:rsidRPr="00E02516">
        <w:rPr>
          <w:sz w:val="22"/>
          <w:szCs w:val="22"/>
        </w:rPr>
        <w:t xml:space="preserve"> Ft</w:t>
      </w:r>
    </w:p>
    <w:p w14:paraId="0DB2A6F0" w14:textId="77777777" w:rsidR="00C95E3B" w:rsidRPr="00E02516" w:rsidRDefault="00C95E3B" w:rsidP="00C95E3B">
      <w:pPr>
        <w:tabs>
          <w:tab w:val="left" w:pos="1560"/>
          <w:tab w:val="decimal" w:pos="6840"/>
        </w:tabs>
        <w:jc w:val="both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 xml:space="preserve">                    Felhalmozási kiadások összesen:</w:t>
      </w:r>
      <w:r w:rsidRPr="00E02516">
        <w:rPr>
          <w:b/>
          <w:sz w:val="22"/>
          <w:szCs w:val="22"/>
        </w:rPr>
        <w:tab/>
        <w:t xml:space="preserve">                     </w:t>
      </w:r>
      <w:r w:rsidRPr="00E02516">
        <w:rPr>
          <w:b/>
          <w:sz w:val="22"/>
          <w:szCs w:val="22"/>
        </w:rPr>
        <w:tab/>
        <w:t>1 </w:t>
      </w:r>
      <w:r w:rsidR="00532472" w:rsidRPr="00E02516">
        <w:rPr>
          <w:b/>
          <w:sz w:val="22"/>
          <w:szCs w:val="22"/>
        </w:rPr>
        <w:t>564</w:t>
      </w:r>
      <w:r w:rsidRPr="00E02516">
        <w:rPr>
          <w:b/>
          <w:sz w:val="22"/>
          <w:szCs w:val="22"/>
        </w:rPr>
        <w:t> </w:t>
      </w:r>
      <w:r w:rsidR="00532472" w:rsidRPr="00E02516">
        <w:rPr>
          <w:b/>
          <w:sz w:val="22"/>
          <w:szCs w:val="22"/>
        </w:rPr>
        <w:t>645</w:t>
      </w:r>
      <w:r w:rsidRPr="00E02516">
        <w:rPr>
          <w:b/>
          <w:sz w:val="22"/>
          <w:szCs w:val="22"/>
        </w:rPr>
        <w:t xml:space="preserve"> </w:t>
      </w:r>
      <w:r w:rsidR="00532472" w:rsidRPr="00E02516">
        <w:rPr>
          <w:b/>
          <w:sz w:val="22"/>
          <w:szCs w:val="22"/>
        </w:rPr>
        <w:t>244</w:t>
      </w:r>
      <w:r w:rsidRPr="00E02516">
        <w:rPr>
          <w:b/>
          <w:sz w:val="22"/>
          <w:szCs w:val="22"/>
        </w:rPr>
        <w:t xml:space="preserve"> Ft</w:t>
      </w:r>
    </w:p>
    <w:p w14:paraId="19BAFE83" w14:textId="77777777" w:rsidR="00C95E3B" w:rsidRPr="00E02516" w:rsidRDefault="00C95E3B" w:rsidP="00C95E3B">
      <w:pPr>
        <w:tabs>
          <w:tab w:val="decimal" w:pos="6840"/>
        </w:tabs>
        <w:jc w:val="both"/>
        <w:rPr>
          <w:sz w:val="22"/>
          <w:szCs w:val="22"/>
        </w:rPr>
      </w:pPr>
    </w:p>
    <w:p w14:paraId="35C29958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Költségvetési kiadások összesen:</w:t>
      </w:r>
      <w:r w:rsidRPr="00E02516">
        <w:rPr>
          <w:b/>
          <w:i/>
          <w:sz w:val="22"/>
          <w:szCs w:val="22"/>
        </w:rPr>
        <w:tab/>
      </w:r>
      <w:r w:rsidRPr="00E02516">
        <w:rPr>
          <w:b/>
          <w:i/>
          <w:sz w:val="22"/>
          <w:szCs w:val="22"/>
        </w:rPr>
        <w:tab/>
        <w:t>4 000 </w:t>
      </w:r>
      <w:r w:rsidR="00532472" w:rsidRPr="00E02516">
        <w:rPr>
          <w:b/>
          <w:i/>
          <w:sz w:val="22"/>
          <w:szCs w:val="22"/>
        </w:rPr>
        <w:t>834</w:t>
      </w:r>
      <w:r w:rsidRPr="00E02516">
        <w:rPr>
          <w:b/>
          <w:i/>
          <w:sz w:val="22"/>
          <w:szCs w:val="22"/>
        </w:rPr>
        <w:t xml:space="preserve"> </w:t>
      </w:r>
      <w:r w:rsidR="00532472" w:rsidRPr="00E02516">
        <w:rPr>
          <w:b/>
          <w:i/>
          <w:sz w:val="22"/>
          <w:szCs w:val="22"/>
        </w:rPr>
        <w:t>297</w:t>
      </w:r>
      <w:r w:rsidRPr="00E02516">
        <w:rPr>
          <w:b/>
          <w:i/>
          <w:sz w:val="22"/>
          <w:szCs w:val="22"/>
        </w:rPr>
        <w:t xml:space="preserve"> Ft</w:t>
      </w:r>
    </w:p>
    <w:p w14:paraId="05818FD3" w14:textId="77777777" w:rsidR="00C95E3B" w:rsidRPr="00E02516" w:rsidRDefault="00C95E3B" w:rsidP="00C95E3B">
      <w:pPr>
        <w:ind w:left="567" w:firstLine="153"/>
        <w:jc w:val="both"/>
        <w:rPr>
          <w:b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     </w:t>
      </w:r>
    </w:p>
    <w:p w14:paraId="567756BC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Költségvetési egyenleg (bevételek és kiadások különbözete)</w:t>
      </w:r>
    </w:p>
    <w:p w14:paraId="3B475645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>működési bevételek és kiadások egyenlege</w:t>
      </w:r>
      <w:r w:rsidRPr="00E02516">
        <w:rPr>
          <w:sz w:val="22"/>
          <w:szCs w:val="22"/>
        </w:rPr>
        <w:tab/>
      </w:r>
      <w:r w:rsidRPr="00E02516">
        <w:rPr>
          <w:sz w:val="22"/>
          <w:szCs w:val="22"/>
        </w:rPr>
        <w:tab/>
        <w:t xml:space="preserve">   - </w:t>
      </w:r>
      <w:r w:rsidR="00532472" w:rsidRPr="00E02516">
        <w:rPr>
          <w:sz w:val="22"/>
          <w:szCs w:val="22"/>
        </w:rPr>
        <w:t>342</w:t>
      </w:r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931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769</w:t>
      </w:r>
      <w:r w:rsidRPr="00E02516">
        <w:rPr>
          <w:sz w:val="22"/>
          <w:szCs w:val="22"/>
        </w:rPr>
        <w:t xml:space="preserve"> Ft </w:t>
      </w:r>
      <w:r w:rsidRPr="00E02516">
        <w:rPr>
          <w:sz w:val="22"/>
          <w:szCs w:val="22"/>
        </w:rPr>
        <w:tab/>
      </w:r>
    </w:p>
    <w:p w14:paraId="3AC56517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 xml:space="preserve">felhalmozási bevételek és kiadások egyenlege                            </w:t>
      </w:r>
      <w:r w:rsidRPr="00E02516">
        <w:rPr>
          <w:sz w:val="22"/>
          <w:szCs w:val="22"/>
        </w:rPr>
        <w:tab/>
        <w:t xml:space="preserve">   - </w:t>
      </w:r>
      <w:r w:rsidR="00532472" w:rsidRPr="00E02516">
        <w:rPr>
          <w:sz w:val="22"/>
          <w:szCs w:val="22"/>
        </w:rPr>
        <w:t>877</w:t>
      </w:r>
      <w:r w:rsidRPr="00E02516">
        <w:rPr>
          <w:sz w:val="22"/>
          <w:szCs w:val="22"/>
        </w:rPr>
        <w:t> </w:t>
      </w:r>
      <w:r w:rsidR="00532472" w:rsidRPr="00E02516">
        <w:rPr>
          <w:sz w:val="22"/>
          <w:szCs w:val="22"/>
        </w:rPr>
        <w:t>880</w:t>
      </w:r>
      <w:r w:rsidRPr="00E02516">
        <w:rPr>
          <w:sz w:val="22"/>
          <w:szCs w:val="22"/>
        </w:rPr>
        <w:t xml:space="preserve"> </w:t>
      </w:r>
      <w:r w:rsidR="00532472" w:rsidRPr="00E02516">
        <w:rPr>
          <w:sz w:val="22"/>
          <w:szCs w:val="22"/>
        </w:rPr>
        <w:t>844</w:t>
      </w:r>
      <w:r w:rsidRPr="00E02516">
        <w:rPr>
          <w:sz w:val="22"/>
          <w:szCs w:val="22"/>
        </w:rPr>
        <w:t xml:space="preserve"> Ft</w:t>
      </w:r>
    </w:p>
    <w:p w14:paraId="41C3FCE5" w14:textId="77777777" w:rsidR="00C95E3B" w:rsidRPr="00E02516" w:rsidRDefault="00C95E3B" w:rsidP="00C95E3B">
      <w:pPr>
        <w:tabs>
          <w:tab w:val="decimal" w:pos="6840"/>
        </w:tabs>
        <w:ind w:left="1170"/>
        <w:jc w:val="both"/>
        <w:rPr>
          <w:b/>
          <w:i/>
          <w:sz w:val="22"/>
          <w:szCs w:val="22"/>
        </w:rPr>
      </w:pPr>
    </w:p>
    <w:p w14:paraId="16C9B95B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Költségvetési egyenleg:</w:t>
      </w:r>
      <w:r w:rsidRPr="00E02516">
        <w:rPr>
          <w:b/>
          <w:i/>
          <w:sz w:val="22"/>
          <w:szCs w:val="22"/>
        </w:rPr>
        <w:tab/>
      </w:r>
      <w:r w:rsidRPr="00E02516">
        <w:rPr>
          <w:b/>
          <w:i/>
          <w:sz w:val="22"/>
          <w:szCs w:val="22"/>
        </w:rPr>
        <w:tab/>
      </w:r>
      <w:proofErr w:type="gramStart"/>
      <w:r w:rsidRPr="00E02516">
        <w:rPr>
          <w:b/>
          <w:i/>
          <w:sz w:val="22"/>
          <w:szCs w:val="22"/>
        </w:rPr>
        <w:t>-  1</w:t>
      </w:r>
      <w:proofErr w:type="gramEnd"/>
      <w:r w:rsidRPr="00E02516">
        <w:rPr>
          <w:b/>
          <w:i/>
          <w:sz w:val="22"/>
          <w:szCs w:val="22"/>
        </w:rPr>
        <w:t> 220 812 613 Ft</w:t>
      </w:r>
    </w:p>
    <w:p w14:paraId="53D89B91" w14:textId="77777777" w:rsidR="00C95E3B" w:rsidRPr="00E02516" w:rsidRDefault="00C95E3B" w:rsidP="00C95E3B">
      <w:pPr>
        <w:tabs>
          <w:tab w:val="decimal" w:pos="6840"/>
        </w:tabs>
        <w:ind w:left="1170"/>
        <w:jc w:val="both"/>
        <w:rPr>
          <w:b/>
          <w:i/>
          <w:sz w:val="22"/>
          <w:szCs w:val="22"/>
        </w:rPr>
      </w:pPr>
    </w:p>
    <w:p w14:paraId="37D4FCC4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Belső finanszírozás bevételei</w:t>
      </w:r>
    </w:p>
    <w:p w14:paraId="00F1C50C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 xml:space="preserve">működési célú 2019. évi pénzmaradvány </w:t>
      </w:r>
      <w:r w:rsidRPr="00E02516">
        <w:rPr>
          <w:sz w:val="22"/>
          <w:szCs w:val="22"/>
        </w:rPr>
        <w:tab/>
        <w:t xml:space="preserve"> </w:t>
      </w:r>
      <w:r w:rsidRPr="00E02516">
        <w:rPr>
          <w:sz w:val="22"/>
          <w:szCs w:val="22"/>
        </w:rPr>
        <w:tab/>
        <w:t xml:space="preserve">   375 560 845 Ft</w:t>
      </w:r>
    </w:p>
    <w:p w14:paraId="562108AB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 xml:space="preserve">fejlesztési célú 2019. évi pénzmaradvány </w:t>
      </w:r>
      <w:proofErr w:type="gramStart"/>
      <w:r w:rsidRPr="00E02516">
        <w:rPr>
          <w:sz w:val="22"/>
          <w:szCs w:val="22"/>
        </w:rPr>
        <w:tab/>
        <w:t xml:space="preserve">  </w:t>
      </w:r>
      <w:r w:rsidRPr="00E02516">
        <w:rPr>
          <w:sz w:val="22"/>
          <w:szCs w:val="22"/>
        </w:rPr>
        <w:tab/>
      </w:r>
      <w:proofErr w:type="gramEnd"/>
      <w:r w:rsidRPr="00E02516">
        <w:rPr>
          <w:sz w:val="22"/>
          <w:szCs w:val="22"/>
        </w:rPr>
        <w:t xml:space="preserve">   879 778 488 Ft</w:t>
      </w:r>
    </w:p>
    <w:p w14:paraId="4C566183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</w:p>
    <w:p w14:paraId="28E7B848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Külső finanszírozás bevételei</w:t>
      </w:r>
    </w:p>
    <w:p w14:paraId="5C9565E4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>működési célú hitelfelvétel</w:t>
      </w:r>
      <w:r w:rsidRPr="00E02516">
        <w:rPr>
          <w:sz w:val="22"/>
          <w:szCs w:val="22"/>
        </w:rPr>
        <w:tab/>
      </w:r>
      <w:r w:rsidRPr="00E02516">
        <w:rPr>
          <w:sz w:val="22"/>
          <w:szCs w:val="22"/>
        </w:rPr>
        <w:tab/>
      </w:r>
      <w:r w:rsidRPr="00E02516">
        <w:rPr>
          <w:sz w:val="22"/>
          <w:szCs w:val="22"/>
        </w:rPr>
        <w:tab/>
        <w:t xml:space="preserve">        0 Ft</w:t>
      </w:r>
    </w:p>
    <w:p w14:paraId="6A72BD75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 xml:space="preserve">fejlesztési célú hitelfelvétel </w:t>
      </w:r>
      <w:r w:rsidRPr="00E02516">
        <w:rPr>
          <w:sz w:val="22"/>
          <w:szCs w:val="22"/>
        </w:rPr>
        <w:tab/>
        <w:t xml:space="preserve">          </w:t>
      </w:r>
      <w:r w:rsidRPr="00E02516">
        <w:rPr>
          <w:sz w:val="22"/>
          <w:szCs w:val="22"/>
        </w:rPr>
        <w:tab/>
        <w:t xml:space="preserve">                     0 Ft</w:t>
      </w:r>
    </w:p>
    <w:p w14:paraId="4EDB2558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  </w:t>
      </w:r>
    </w:p>
    <w:p w14:paraId="483473C4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Külső finanszírozás kiadásai</w:t>
      </w:r>
    </w:p>
    <w:p w14:paraId="1F49F508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>fejlesztési hitelek törlesztése</w:t>
      </w:r>
    </w:p>
    <w:p w14:paraId="7349EAAD" w14:textId="77777777" w:rsidR="00C95E3B" w:rsidRPr="00E02516" w:rsidRDefault="00C95E3B" w:rsidP="00C95E3B">
      <w:pPr>
        <w:numPr>
          <w:ilvl w:val="0"/>
          <w:numId w:val="5"/>
        </w:numPr>
        <w:tabs>
          <w:tab w:val="decimal" w:pos="6840"/>
        </w:tabs>
        <w:jc w:val="both"/>
        <w:rPr>
          <w:b/>
          <w:i/>
          <w:sz w:val="22"/>
          <w:szCs w:val="22"/>
        </w:rPr>
      </w:pPr>
      <w:r w:rsidRPr="00E02516">
        <w:rPr>
          <w:sz w:val="22"/>
          <w:szCs w:val="22"/>
        </w:rPr>
        <w:t>államháztartáson belüli megelőlegezések visszafizetése</w:t>
      </w:r>
      <w:r w:rsidRPr="00E02516">
        <w:rPr>
          <w:sz w:val="22"/>
          <w:szCs w:val="22"/>
        </w:rPr>
        <w:tab/>
        <w:t xml:space="preserve">   </w:t>
      </w:r>
      <w:r w:rsidRPr="00E02516">
        <w:rPr>
          <w:sz w:val="22"/>
          <w:szCs w:val="22"/>
        </w:rPr>
        <w:tab/>
        <w:t xml:space="preserve">   34 526 720 Ft</w:t>
      </w:r>
    </w:p>
    <w:p w14:paraId="75BCE695" w14:textId="77777777" w:rsidR="00C95E3B" w:rsidRPr="00E02516" w:rsidRDefault="00C95E3B" w:rsidP="00C95E3B">
      <w:pPr>
        <w:tabs>
          <w:tab w:val="decimal" w:pos="6840"/>
        </w:tabs>
        <w:ind w:left="1170"/>
        <w:jc w:val="both"/>
        <w:rPr>
          <w:b/>
          <w:i/>
          <w:sz w:val="22"/>
          <w:szCs w:val="22"/>
        </w:rPr>
      </w:pPr>
    </w:p>
    <w:p w14:paraId="6AE6C628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Külső finanszírozás egyenlege(bevétel-kiadás):</w:t>
      </w:r>
      <w:r w:rsidRPr="00E02516">
        <w:rPr>
          <w:b/>
          <w:i/>
          <w:sz w:val="22"/>
          <w:szCs w:val="22"/>
        </w:rPr>
        <w:tab/>
      </w:r>
      <w:r w:rsidRPr="00E02516">
        <w:rPr>
          <w:b/>
          <w:i/>
          <w:sz w:val="22"/>
          <w:szCs w:val="22"/>
        </w:rPr>
        <w:tab/>
        <w:t>34 526 720 Ft</w:t>
      </w:r>
    </w:p>
    <w:p w14:paraId="324CD941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 xml:space="preserve"> </w:t>
      </w:r>
    </w:p>
    <w:p w14:paraId="49375BAB" w14:textId="77777777" w:rsidR="00C95E3B" w:rsidRPr="00E02516" w:rsidRDefault="00C95E3B" w:rsidP="00C95E3B">
      <w:pPr>
        <w:tabs>
          <w:tab w:val="decimal" w:pos="6840"/>
        </w:tabs>
        <w:jc w:val="both"/>
        <w:rPr>
          <w:b/>
          <w:i/>
          <w:sz w:val="22"/>
          <w:szCs w:val="22"/>
        </w:rPr>
      </w:pPr>
    </w:p>
    <w:p w14:paraId="6BC48CC7" w14:textId="77777777" w:rsidR="00C95E3B" w:rsidRPr="00E02516" w:rsidRDefault="00C95E3B" w:rsidP="00C95E3B">
      <w:pPr>
        <w:tabs>
          <w:tab w:val="decimal" w:pos="6840"/>
        </w:tabs>
        <w:ind w:left="567"/>
        <w:jc w:val="both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Finanszírozási célú műveletek egyenlege:</w:t>
      </w:r>
      <w:r w:rsidRPr="00E02516">
        <w:rPr>
          <w:b/>
          <w:i/>
          <w:sz w:val="22"/>
          <w:szCs w:val="22"/>
        </w:rPr>
        <w:tab/>
        <w:t xml:space="preserve"> </w:t>
      </w:r>
      <w:r w:rsidRPr="00E02516">
        <w:rPr>
          <w:b/>
          <w:i/>
          <w:sz w:val="22"/>
          <w:szCs w:val="22"/>
        </w:rPr>
        <w:tab/>
        <w:t>1 220 812 613 Ft</w:t>
      </w:r>
    </w:p>
    <w:p w14:paraId="6E59B071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01D2CC86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0EFCF2B2" w14:textId="77777777" w:rsidR="00C95E3B" w:rsidRPr="00E02516" w:rsidRDefault="00C95E3B" w:rsidP="00C95E3B">
      <w:pPr>
        <w:pStyle w:val="Szvegtrzsbehzssal3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Az 1. melléklet az önkormányzat bevételeit és kiadásait tartalmazza kiemelt </w:t>
      </w:r>
      <w:proofErr w:type="spellStart"/>
      <w:r w:rsidRPr="00E02516">
        <w:rPr>
          <w:sz w:val="22"/>
          <w:szCs w:val="22"/>
        </w:rPr>
        <w:t>előirányzatonkénti</w:t>
      </w:r>
      <w:proofErr w:type="spellEnd"/>
      <w:r w:rsidRPr="00E02516">
        <w:rPr>
          <w:sz w:val="22"/>
          <w:szCs w:val="22"/>
        </w:rPr>
        <w:t xml:space="preserve"> bontásban.</w:t>
      </w:r>
    </w:p>
    <w:p w14:paraId="18F74B1E" w14:textId="77777777" w:rsidR="00C95E3B" w:rsidRPr="00E02516" w:rsidRDefault="00C95E3B" w:rsidP="00C95E3B">
      <w:pPr>
        <w:pStyle w:val="Szvegtrzsbehzssal3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A 3. §-ban megállapított bevételek </w:t>
      </w:r>
      <w:proofErr w:type="spellStart"/>
      <w:r w:rsidRPr="00E02516">
        <w:rPr>
          <w:sz w:val="22"/>
          <w:szCs w:val="22"/>
        </w:rPr>
        <w:t>jogcímenkénti</w:t>
      </w:r>
      <w:proofErr w:type="spellEnd"/>
      <w:r w:rsidRPr="00E02516">
        <w:rPr>
          <w:sz w:val="22"/>
          <w:szCs w:val="22"/>
        </w:rPr>
        <w:t xml:space="preserve"> és </w:t>
      </w:r>
      <w:proofErr w:type="spellStart"/>
      <w:r w:rsidRPr="00E02516">
        <w:rPr>
          <w:sz w:val="22"/>
          <w:szCs w:val="22"/>
        </w:rPr>
        <w:t>intézményenkénti</w:t>
      </w:r>
      <w:proofErr w:type="spellEnd"/>
      <w:r w:rsidRPr="00E02516">
        <w:rPr>
          <w:sz w:val="22"/>
          <w:szCs w:val="22"/>
        </w:rPr>
        <w:t xml:space="preserve">, valamint a kiadások </w:t>
      </w:r>
      <w:proofErr w:type="spellStart"/>
      <w:proofErr w:type="gramStart"/>
      <w:r w:rsidRPr="00E02516">
        <w:rPr>
          <w:sz w:val="22"/>
          <w:szCs w:val="22"/>
        </w:rPr>
        <w:t>intézményenkénti</w:t>
      </w:r>
      <w:proofErr w:type="spellEnd"/>
      <w:r w:rsidRPr="00E02516">
        <w:rPr>
          <w:sz w:val="22"/>
          <w:szCs w:val="22"/>
        </w:rPr>
        <w:t xml:space="preserve">  részletezését</w:t>
      </w:r>
      <w:proofErr w:type="gramEnd"/>
      <w:r w:rsidRPr="00E02516">
        <w:rPr>
          <w:sz w:val="22"/>
          <w:szCs w:val="22"/>
        </w:rPr>
        <w:t xml:space="preserve"> a 2. és a 3. melléklet, a felhalmozási bevételek </w:t>
      </w:r>
      <w:proofErr w:type="spellStart"/>
      <w:r w:rsidRPr="00E02516">
        <w:rPr>
          <w:sz w:val="22"/>
          <w:szCs w:val="22"/>
        </w:rPr>
        <w:t>célonkénti</w:t>
      </w:r>
      <w:proofErr w:type="spellEnd"/>
      <w:r w:rsidRPr="00E02516">
        <w:rPr>
          <w:sz w:val="22"/>
          <w:szCs w:val="22"/>
        </w:rPr>
        <w:t xml:space="preserve"> részletezését a 4. melléklet, a felhalmozási kiadások </w:t>
      </w:r>
      <w:proofErr w:type="spellStart"/>
      <w:r w:rsidRPr="00E02516">
        <w:rPr>
          <w:sz w:val="22"/>
          <w:szCs w:val="22"/>
        </w:rPr>
        <w:t>célonkénti</w:t>
      </w:r>
      <w:proofErr w:type="spellEnd"/>
      <w:r w:rsidRPr="00E02516">
        <w:rPr>
          <w:sz w:val="22"/>
          <w:szCs w:val="22"/>
        </w:rPr>
        <w:t xml:space="preserve"> részletezését az 5. melléklet tartalmazza.</w:t>
      </w:r>
    </w:p>
    <w:p w14:paraId="62098E12" w14:textId="77777777" w:rsidR="00C95E3B" w:rsidRPr="00E02516" w:rsidRDefault="00C95E3B" w:rsidP="00C95E3B">
      <w:pPr>
        <w:pStyle w:val="Szvegtrzsbehzssal3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A 6. melléklet az önkormányzat - a Magyarország gazdasági stabilitásáról szóló 2011. évi CXCIV. törvény 8.§ (2) bekezdése szerinti - adósságot keletkeztető ügyletekből és kezességvállalásokból fennálló kötelezettségeit, illetve a 45.§ (1) bekezdés a) pontja felhatalmazása alapján kiadott jogszabályban meghatározottak szerinti saját bevételeit, a 7. melléklet az európai uniós forrásból finanszírozott projektek bevételeit és kiadásait, valamint az önkormányzat ilyen projektekhez történő hozzájárulásait tartalmazza. </w:t>
      </w:r>
    </w:p>
    <w:p w14:paraId="239C3004" w14:textId="77777777" w:rsidR="00C95E3B" w:rsidRPr="00E02516" w:rsidRDefault="00C95E3B" w:rsidP="00C95E3B">
      <w:pPr>
        <w:jc w:val="center"/>
        <w:rPr>
          <w:b/>
          <w:i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</w:smartTag>
    </w:p>
    <w:p w14:paraId="39EADD60" w14:textId="7DFF58E6" w:rsidR="00C95E3B" w:rsidRPr="00E02516" w:rsidRDefault="00C95E3B" w:rsidP="00C95E3B">
      <w:pPr>
        <w:jc w:val="center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4. A 2020. évi költségvetés végrehajtásának szabályai</w:t>
      </w:r>
    </w:p>
    <w:p w14:paraId="023B7024" w14:textId="77777777" w:rsidR="00C95E3B" w:rsidRPr="00E02516" w:rsidRDefault="00C95E3B" w:rsidP="00C95E3B">
      <w:pPr>
        <w:rPr>
          <w:sz w:val="22"/>
          <w:szCs w:val="22"/>
        </w:rPr>
      </w:pPr>
    </w:p>
    <w:p w14:paraId="3D49B466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4. §</w:t>
      </w:r>
    </w:p>
    <w:p w14:paraId="4F9A840C" w14:textId="77777777" w:rsidR="00C95E3B" w:rsidRPr="00E02516" w:rsidRDefault="00C95E3B" w:rsidP="00C95E3B">
      <w:pPr>
        <w:rPr>
          <w:sz w:val="22"/>
          <w:szCs w:val="22"/>
        </w:rPr>
      </w:pPr>
    </w:p>
    <w:p w14:paraId="75C8ACC7" w14:textId="6533598D" w:rsidR="00C95E3B" w:rsidRPr="00E02516" w:rsidRDefault="00C95E3B" w:rsidP="00C95E3B">
      <w:pPr>
        <w:pStyle w:val="Szvegtrzs"/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(1) A költségvetési szervek vezetői felelősek saját költségvetésükért és a költségvetési rendeletben foglaltak megtartásáért, a gazdálkodási lehetőségek és kötelezettségek összhangjáért.</w:t>
      </w:r>
    </w:p>
    <w:p w14:paraId="2E994821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 xml:space="preserve">(2) A feladat elmaradásból származó személyi és dologi megtakarítások felhasználására csak a képviselő-testület engedélyével kerülhet sor. </w:t>
      </w:r>
    </w:p>
    <w:p w14:paraId="4970DAF3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(3) A költségvetési szervek a jóváhagyott kiemelt előirányzatokon belül köteles gazdálkodni. Valamennyi költségvetési szerv köteles a jóváhagyott kiemelt előirányzatokat betartani. Az előirányzat túllépés fegyelmi felelősséget von maga után.</w:t>
      </w:r>
    </w:p>
    <w:p w14:paraId="098C88A1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</w:p>
    <w:p w14:paraId="6F622EA0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5. §</w:t>
      </w:r>
    </w:p>
    <w:p w14:paraId="24A39B6D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338E5C45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(1) Az önkormányzat nevében hitel felvételéről, a folyószámla hitelkeret szerződés megkötéséről, illetve az önkormányzat részesedésként kimutatott értékpapírjainak értékesítéséről, vagy ilyen értékpapírok vásárlásáról a képviselő-testület jogosult dönteni, az elfogadott feltételekkel a vonatkozó jogszabályoknak megfelelően előkészített hitelszerződés, valamint értékpapír értékesítési szerződés aláírására a polgármestert felhatalmazza.</w:t>
      </w:r>
    </w:p>
    <w:p w14:paraId="77769B54" w14:textId="4DB8A9EC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(2) Forgatási célú, rövid lejáratú (éven belüli) értékpapírok vásárlásáról – az átmenetileg le nem kötött források terhére </w:t>
      </w:r>
      <w:proofErr w:type="gramStart"/>
      <w:r w:rsidRPr="00E02516">
        <w:rPr>
          <w:sz w:val="22"/>
          <w:szCs w:val="22"/>
        </w:rPr>
        <w:t>-  valamint</w:t>
      </w:r>
      <w:proofErr w:type="gramEnd"/>
      <w:r w:rsidRPr="00E02516">
        <w:rPr>
          <w:sz w:val="22"/>
          <w:szCs w:val="22"/>
        </w:rPr>
        <w:t xml:space="preserve"> eladásáról, amely műveletek célja kamat, hozam elérése a polgármester jogosult dönteni.</w:t>
      </w:r>
    </w:p>
    <w:p w14:paraId="1C31E4AC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(3) Az önkormányzattal szemben fennálló elismert követelések </w:t>
      </w:r>
      <w:proofErr w:type="spellStart"/>
      <w:r w:rsidRPr="00E02516">
        <w:rPr>
          <w:sz w:val="22"/>
          <w:szCs w:val="22"/>
        </w:rPr>
        <w:t>faktorálására</w:t>
      </w:r>
      <w:proofErr w:type="spellEnd"/>
      <w:r w:rsidRPr="00E02516">
        <w:rPr>
          <w:sz w:val="22"/>
          <w:szCs w:val="22"/>
        </w:rPr>
        <w:t xml:space="preserve"> vonatkozó nyilatkozat tételéről a polgármester jogosult dönteni.</w:t>
      </w:r>
    </w:p>
    <w:p w14:paraId="411E5767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(4) A képviselő-testület a Magyarország helyi önkormányzatairól szóló 2011. évi CLXXXIX. törvény 68.§ (4) bekezdésében meghatározott forrásfelhasználás mértékét 0 Ft-ban határozza meg.</w:t>
      </w:r>
    </w:p>
    <w:p w14:paraId="440BD7BE" w14:textId="77777777" w:rsidR="00C95E3B" w:rsidRPr="00E02516" w:rsidRDefault="00C95E3B" w:rsidP="00C95E3B">
      <w:pPr>
        <w:rPr>
          <w:sz w:val="22"/>
          <w:szCs w:val="22"/>
        </w:rPr>
      </w:pPr>
    </w:p>
    <w:p w14:paraId="15607F40" w14:textId="77777777" w:rsidR="00C95E3B" w:rsidRPr="00E02516" w:rsidRDefault="00C95E3B" w:rsidP="00C95E3B">
      <w:pPr>
        <w:tabs>
          <w:tab w:val="left" w:pos="1427"/>
          <w:tab w:val="center" w:pos="4819"/>
        </w:tabs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ab/>
      </w:r>
      <w:r w:rsidRPr="00E02516">
        <w:rPr>
          <w:b/>
          <w:sz w:val="22"/>
          <w:szCs w:val="22"/>
        </w:rPr>
        <w:tab/>
        <w:t>6. §</w:t>
      </w:r>
    </w:p>
    <w:p w14:paraId="31FE6AF4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0859EF08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(1) A költségvetési szerv saját hatáskörében végrehajtott előirányzat-változtatásáról a polgármester a képviselő-testületet tájékoztatja. </w:t>
      </w:r>
    </w:p>
    <w:p w14:paraId="7D33B7F4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 xml:space="preserve">(2) </w:t>
      </w:r>
      <w:r w:rsidRPr="00E02516">
        <w:rPr>
          <w:rFonts w:eastAsia="Times New Roman"/>
          <w:sz w:val="22"/>
          <w:szCs w:val="22"/>
        </w:rPr>
        <w:t>A polgármester a Magyar Államkincstár felé teljesítendő havi adatszolgáltatások megfelelő teljesítése érdekében a kiemelt előirányzatok között átcsoportosítást hajthat végre úgy, hogy az átcsoportosítás a rendeletben meghatározott feladat ellátását nem érinti.</w:t>
      </w:r>
    </w:p>
    <w:p w14:paraId="442518BB" w14:textId="77777777" w:rsidR="00C95E3B" w:rsidRPr="00E02516" w:rsidRDefault="00C95E3B" w:rsidP="00C95E3B">
      <w:pPr>
        <w:pStyle w:val="Szvegtrzs"/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 xml:space="preserve">(3) A rendelet 5. mellékletében felsorolt beruházások felhasználási kötöttséggel járó előirányzatként </w:t>
      </w:r>
      <w:proofErr w:type="spellStart"/>
      <w:r w:rsidRPr="00E02516">
        <w:rPr>
          <w:sz w:val="22"/>
          <w:szCs w:val="22"/>
        </w:rPr>
        <w:t>kezelendőek</w:t>
      </w:r>
      <w:proofErr w:type="spellEnd"/>
      <w:r w:rsidRPr="00E02516">
        <w:rPr>
          <w:sz w:val="22"/>
          <w:szCs w:val="22"/>
        </w:rPr>
        <w:t>. Egyúttal az intézményvezetői hatáskörben kezdeményezett felújítási, fejlesztési kiadás céljára történő átcsoportosítás és teljesítés kizárólag a képviselő-testület előzetes engedélyével történhet.</w:t>
      </w:r>
    </w:p>
    <w:p w14:paraId="5E3298F8" w14:textId="77777777" w:rsidR="00C95E3B" w:rsidRPr="00E02516" w:rsidRDefault="00C95E3B" w:rsidP="00C95E3B">
      <w:pPr>
        <w:pStyle w:val="Szvegtrzs"/>
        <w:ind w:left="142"/>
        <w:rPr>
          <w:sz w:val="22"/>
          <w:szCs w:val="22"/>
        </w:rPr>
      </w:pPr>
      <w:r w:rsidRPr="00E02516">
        <w:rPr>
          <w:sz w:val="22"/>
          <w:szCs w:val="22"/>
        </w:rPr>
        <w:t>(4) Az önkormányzat a költségvetését, valamint az irányítása alá tartozó költségvetési szervek költségvetését rendeletmódosítással megváltoztathatja.</w:t>
      </w:r>
    </w:p>
    <w:p w14:paraId="24BB8396" w14:textId="149E3012" w:rsidR="00C95E3B" w:rsidRPr="00E02516" w:rsidRDefault="00C95E3B" w:rsidP="00C95E3B">
      <w:pPr>
        <w:pStyle w:val="Szvegtrzs"/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(5) A költségvetési rendelet módosításáról a képviselő-testület az első negyedév kivételével legalább negyedévenként</w:t>
      </w:r>
      <w:r w:rsidRPr="00E02516">
        <w:t xml:space="preserve">, </w:t>
      </w:r>
      <w:r w:rsidRPr="00E02516">
        <w:rPr>
          <w:sz w:val="22"/>
          <w:szCs w:val="22"/>
        </w:rPr>
        <w:t xml:space="preserve">augusztus 31-ig, november 30-ig, illetve a tárgyévet követően a költségvetési beszámoló elkészítésének </w:t>
      </w:r>
      <w:proofErr w:type="spellStart"/>
      <w:r w:rsidRPr="00E02516">
        <w:rPr>
          <w:sz w:val="22"/>
          <w:szCs w:val="22"/>
        </w:rPr>
        <w:t>határidejéig</w:t>
      </w:r>
      <w:proofErr w:type="spellEnd"/>
      <w:r w:rsidRPr="00E02516">
        <w:rPr>
          <w:sz w:val="22"/>
          <w:szCs w:val="22"/>
        </w:rPr>
        <w:t>, december 31-i hatállyal dönt. A költségvetési szerv költségvetési beszámolóját a tárgyévet követően legkésőbb február 28-ig megküldi az irányító szerv részére.</w:t>
      </w:r>
    </w:p>
    <w:p w14:paraId="48B3E5B6" w14:textId="4F1E614D" w:rsidR="00C95E3B" w:rsidRPr="00E02516" w:rsidRDefault="00C95E3B" w:rsidP="00C95E3B">
      <w:pPr>
        <w:pStyle w:val="Szvegtrzs"/>
        <w:tabs>
          <w:tab w:val="left" w:pos="142"/>
          <w:tab w:val="left" w:pos="567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(6) A gazdasági szervezettel nem rendelkező költségvetési szerv előirányzatainak változtatását a szerv vezetője kezdeményezi a meghatározott pénzügyi- gazdasági feladatainak ellátását végző költségvetési szervnél. A változtatás végrehajtásához az irányító szerv egyetértése szükséges.</w:t>
      </w:r>
    </w:p>
    <w:p w14:paraId="38805740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(7) A jóváhagyott kiemelt előirányzatokon belül a részelőirányzatoktól a költségvetési szerv előirányzat módosítás nélkül is eltérhet. A költségvetési szerv a kiadási kiemelt előirányzatán belül a részelőirányzatokat megváltoztathatja, kivéve a szolgáltatási díjak csökkentését. A költségvetési szerv a bevételi kiemelt előirányzatán belül a részelőirányzatait megváltoztathatja.</w:t>
      </w:r>
    </w:p>
    <w:p w14:paraId="2EA00DD0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 xml:space="preserve">(8) A költségvetési szerv a kiemelt előirányzatok között előirányzat átcsoportosítást csak a képviselő-testület jóváhagyásával hajthat végre.  </w:t>
      </w:r>
    </w:p>
    <w:p w14:paraId="4D3EBD0D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(9) Az intézményeknél túlóra-, készenléti-, helyettesítési díj, ügyeleti díj elszámolására, kifizetésére átalány alkalmazásával nem kerülhet sor. Az intézményvezető köteles a tételes túlóra-, készenléti-, helyettesítési, ügyeleti díj elszámolásához, kifizetéséhez naprakész, ellenőrizhető analitikus nyilvántartást kialakítani, melynek ellenőrzött vezetéséért felelősséggel tartozik.</w:t>
      </w:r>
    </w:p>
    <w:p w14:paraId="7AE7896A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 xml:space="preserve">(10) A tartósan üres álláshelyre jutó személyi juttatások 4 hónapot meghaladó előirányzata év közben jutalmazásra nem használható fel, az kizárólag a feladatellátás zavartalanságát szolgáló többletmunka jogszabály szerinti formában történő elismerésére fordítható. </w:t>
      </w:r>
    </w:p>
    <w:p w14:paraId="1F8FA4B7" w14:textId="77777777" w:rsidR="00C95E3B" w:rsidRPr="00E02516" w:rsidRDefault="00C95E3B" w:rsidP="00C95E3B">
      <w:pPr>
        <w:ind w:firstLine="142"/>
        <w:rPr>
          <w:sz w:val="22"/>
          <w:szCs w:val="22"/>
        </w:rPr>
      </w:pPr>
    </w:p>
    <w:p w14:paraId="64AEC809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7. §</w:t>
      </w:r>
    </w:p>
    <w:p w14:paraId="203CED05" w14:textId="77777777" w:rsidR="00C95E3B" w:rsidRPr="00E02516" w:rsidRDefault="00C95E3B" w:rsidP="00C95E3B">
      <w:pPr>
        <w:rPr>
          <w:sz w:val="22"/>
          <w:szCs w:val="22"/>
        </w:rPr>
      </w:pPr>
    </w:p>
    <w:p w14:paraId="5C5D93EF" w14:textId="77777777" w:rsidR="00C95E3B" w:rsidRPr="00E02516" w:rsidRDefault="00C95E3B" w:rsidP="00C95E3B">
      <w:pPr>
        <w:ind w:left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Az önkormányzat által az államháztartás alrendszerein kívülre nyújtott támogatások esetében nem indulhat pályázóként, és nem részesülhet támogatásban az, aki a közpénzekből nyújtott támogatások átláthatóságáról szóló 2007. évi CLXXXI. törvényben foglalt korlátozás alá esik.</w:t>
      </w:r>
    </w:p>
    <w:p w14:paraId="0D011DBB" w14:textId="77777777" w:rsidR="00C95E3B" w:rsidRPr="00E02516" w:rsidRDefault="00C95E3B" w:rsidP="00C95E3B">
      <w:pPr>
        <w:ind w:left="142"/>
        <w:jc w:val="both"/>
        <w:rPr>
          <w:sz w:val="22"/>
          <w:szCs w:val="22"/>
        </w:rPr>
      </w:pPr>
    </w:p>
    <w:p w14:paraId="7EDE439B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8. §</w:t>
      </w:r>
    </w:p>
    <w:p w14:paraId="2FD485C0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071BD4B8" w14:textId="5B87AAC7" w:rsidR="00C95E3B" w:rsidRPr="00E02516" w:rsidRDefault="00C95E3B" w:rsidP="00C95E3B">
      <w:pPr>
        <w:pStyle w:val="Szvegtrzs"/>
        <w:ind w:left="142"/>
        <w:rPr>
          <w:sz w:val="22"/>
          <w:szCs w:val="22"/>
        </w:rPr>
      </w:pPr>
      <w:r w:rsidRPr="00E02516">
        <w:rPr>
          <w:sz w:val="22"/>
          <w:szCs w:val="22"/>
        </w:rPr>
        <w:t>Az önkormányzat által nem tervezhető, többletbevételként jelentkező forrásokat, és feladat elmaradásból eredő előirányzat maradványt elsődlegesen a tervezett bevételi elmaradás pótlására, illetve a működési hitel visszafizetésére kell fordítani.</w:t>
      </w:r>
    </w:p>
    <w:p w14:paraId="51BC52A3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40BB0F1B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9. §</w:t>
      </w:r>
    </w:p>
    <w:p w14:paraId="633F5B1E" w14:textId="77777777" w:rsidR="00C95E3B" w:rsidRPr="00E02516" w:rsidRDefault="00C95E3B" w:rsidP="00C95E3B">
      <w:pPr>
        <w:rPr>
          <w:sz w:val="22"/>
          <w:szCs w:val="22"/>
        </w:rPr>
      </w:pPr>
    </w:p>
    <w:p w14:paraId="109785B6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>(1) Az önkormányzat a maradványát az éves beszámoló készítésekor állapítja meg és hagyja jóvá.</w:t>
      </w:r>
    </w:p>
    <w:p w14:paraId="1FF15B9B" w14:textId="77777777" w:rsidR="00C95E3B" w:rsidRPr="00E02516" w:rsidRDefault="00C95E3B" w:rsidP="00C95E3B">
      <w:pPr>
        <w:ind w:left="426" w:hanging="284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(2) A helyi önkormányzat képviselő-testülete gazdasági szükséghelyzetben a maradvány felhasználását korlátozhatja.</w:t>
      </w:r>
    </w:p>
    <w:p w14:paraId="0953FD8A" w14:textId="77777777" w:rsidR="00C95E3B" w:rsidRPr="00E02516" w:rsidRDefault="00C95E3B" w:rsidP="00C95E3B">
      <w:pPr>
        <w:ind w:left="426" w:hanging="284"/>
        <w:jc w:val="both"/>
        <w:rPr>
          <w:sz w:val="22"/>
          <w:szCs w:val="22"/>
        </w:rPr>
      </w:pPr>
    </w:p>
    <w:p w14:paraId="76323B65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10. §</w:t>
      </w:r>
    </w:p>
    <w:p w14:paraId="001D8E9A" w14:textId="77777777" w:rsidR="00C95E3B" w:rsidRPr="00E02516" w:rsidRDefault="00C95E3B" w:rsidP="00C95E3B">
      <w:pPr>
        <w:rPr>
          <w:sz w:val="22"/>
          <w:szCs w:val="22"/>
        </w:rPr>
      </w:pPr>
    </w:p>
    <w:p w14:paraId="08F455A2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A kötelezettségvállalás előtt meg kell győződni arról, hogy a jóváhagyott költségvetés fel nem használt és le nem kötött kiadási előirányzata biztosítja-e a fedezetet.</w:t>
      </w:r>
    </w:p>
    <w:p w14:paraId="2085D75C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49A3AC6B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271A64D2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11. §</w:t>
      </w:r>
    </w:p>
    <w:p w14:paraId="3A9A8349" w14:textId="77777777" w:rsidR="00C95E3B" w:rsidRPr="00E02516" w:rsidRDefault="00C95E3B" w:rsidP="00C95E3B">
      <w:pPr>
        <w:ind w:left="567"/>
        <w:jc w:val="both"/>
        <w:rPr>
          <w:sz w:val="22"/>
          <w:szCs w:val="22"/>
        </w:rPr>
      </w:pPr>
    </w:p>
    <w:p w14:paraId="54AB6DCC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>(1) Az év közben megjelenő, előre nem tervezhető pályázatokhoz előírt saját erő biztosítása céljából – amennyiben az a költségvetési szerv saját költségvetéséből nem biztosítható - a költségvetési szerv vezetője köteles a pályázatot benyújtás előtt a képviselő-testület elé jóváhagyásra előterjeszteni.</w:t>
      </w:r>
    </w:p>
    <w:p w14:paraId="4FA002A0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(2) Az elnyert pályázatokkal kapcsolatos előirányzat-módosítást a legközelebbi költségvetési rendeletmódosításban szerepeltetni kell.</w:t>
      </w:r>
    </w:p>
    <w:p w14:paraId="489193F5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(3) A képviselő-testület elrendeli, hogy azon felújítási, fejlesztési és egyéb feladatok végrehajtása, amelyeknek bevételi forrása részben vagy egészében átvett pénzeszköz (kivéve pályázatok), csak abban az esetben indítható, ha a költségvetési elszámolási számlára ezen összegek befizetésre kerültek.</w:t>
      </w:r>
    </w:p>
    <w:p w14:paraId="13E6040F" w14:textId="77777777" w:rsidR="00C95E3B" w:rsidRPr="00E02516" w:rsidRDefault="00C95E3B" w:rsidP="00C95E3B">
      <w:pPr>
        <w:pStyle w:val="Szvegtrzs"/>
        <w:tabs>
          <w:tab w:val="left" w:pos="709"/>
          <w:tab w:val="decimal" w:pos="3119"/>
        </w:tabs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(4) Többletfeladat csak a forrás és előirányzat egyidejű biztosításával vállalható.</w:t>
      </w:r>
    </w:p>
    <w:p w14:paraId="7A36760F" w14:textId="77777777" w:rsidR="00C95E3B" w:rsidRPr="00E02516" w:rsidRDefault="00C95E3B" w:rsidP="00C95E3B">
      <w:pPr>
        <w:ind w:firstLine="142"/>
        <w:jc w:val="both"/>
        <w:rPr>
          <w:sz w:val="22"/>
          <w:szCs w:val="22"/>
        </w:rPr>
      </w:pPr>
      <w:r w:rsidRPr="00E02516">
        <w:rPr>
          <w:sz w:val="22"/>
          <w:szCs w:val="22"/>
        </w:rPr>
        <w:t>(5) Az önkormányzat olyan fejlesztési célt nem tervez, amelyhez a Magyarország gazdasági stabilitásáról szóló 2011. évi CXCIV. tv. 8. § (2) bekezdése szerinti adósságot keletkeztető ügylet megkötése válik vagy válhat szükségessé.</w:t>
      </w:r>
    </w:p>
    <w:p w14:paraId="165C09A6" w14:textId="77777777" w:rsidR="00C95E3B" w:rsidRPr="00E02516" w:rsidRDefault="00C95E3B" w:rsidP="00C95E3B">
      <w:pPr>
        <w:ind w:firstLine="142"/>
        <w:jc w:val="both"/>
        <w:rPr>
          <w:b/>
          <w:sz w:val="22"/>
          <w:szCs w:val="22"/>
        </w:rPr>
      </w:pPr>
    </w:p>
    <w:p w14:paraId="63EAE3DE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4534AF30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12. §</w:t>
      </w:r>
    </w:p>
    <w:p w14:paraId="1131A1BA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38161584" w14:textId="77777777" w:rsidR="00C95E3B" w:rsidRPr="00E02516" w:rsidRDefault="00C95E3B" w:rsidP="00C95E3B">
      <w:pPr>
        <w:rPr>
          <w:sz w:val="22"/>
          <w:szCs w:val="22"/>
        </w:rPr>
      </w:pPr>
    </w:p>
    <w:p w14:paraId="42444497" w14:textId="77777777" w:rsidR="00C95E3B" w:rsidRPr="0077452A" w:rsidRDefault="00C95E3B" w:rsidP="0077452A">
      <w:pPr>
        <w:pStyle w:val="Szvegtrzsbehzssal3"/>
        <w:spacing w:after="0"/>
        <w:ind w:left="0" w:firstLine="170"/>
        <w:jc w:val="both"/>
        <w:rPr>
          <w:sz w:val="22"/>
          <w:szCs w:val="22"/>
        </w:rPr>
      </w:pPr>
      <w:r w:rsidRPr="0077452A">
        <w:rPr>
          <w:sz w:val="22"/>
          <w:szCs w:val="22"/>
        </w:rPr>
        <w:t xml:space="preserve">(1) Az Önkormányzat engedélyezett létszámkeretét intézményi bontásban a 8. melléklet tartalmazza. </w:t>
      </w:r>
    </w:p>
    <w:p w14:paraId="50083450" w14:textId="7EAF6C08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>(2) A hivatalnál foglalkoztatott köztisztviselők részére a közszolgálati tisztviselőkről szóló 2011. évi CXCIX. törvény 143.§ (2) bekezdése alapján nyújtott bankszámlahozzájárulás 1 000 Ft/hó/fő, azaz 12 000 Ft/év/fő, amelyet a tárgyév március 31-éig folyószámlára utalással kell biztosítani.</w:t>
      </w:r>
    </w:p>
    <w:p w14:paraId="65CBCAA2" w14:textId="77777777" w:rsidR="00C95E3B" w:rsidRPr="00E02516" w:rsidRDefault="00C95E3B" w:rsidP="00C95E3B">
      <w:pPr>
        <w:pStyle w:val="Szvegtrzs"/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(3) A hivatal, továbbá az önkormányzat költségvetési szervei dolgozóinak lakásépítési és –vásárlási támogatására fordítható keretösszeg 2020. évben az előző években odaítélt támogatások törlesztőrészleteiből visszafolyt összeg lehet.</w:t>
      </w:r>
    </w:p>
    <w:p w14:paraId="5629A66E" w14:textId="77777777" w:rsidR="00C95E3B" w:rsidRPr="00E02516" w:rsidRDefault="00C95E3B" w:rsidP="00C95E3B">
      <w:pPr>
        <w:pStyle w:val="Szvegtrzs"/>
        <w:ind w:firstLine="142"/>
        <w:rPr>
          <w:sz w:val="22"/>
          <w:szCs w:val="22"/>
        </w:rPr>
      </w:pPr>
      <w:r w:rsidRPr="00E02516">
        <w:rPr>
          <w:sz w:val="22"/>
          <w:szCs w:val="22"/>
        </w:rPr>
        <w:t>(4) A városrehabilitációs támogatásra fordítható keretösszeget 2020. évben a rendelet nem tartalmaz.</w:t>
      </w:r>
    </w:p>
    <w:p w14:paraId="16E2B449" w14:textId="77777777" w:rsidR="00C95E3B" w:rsidRPr="00E02516" w:rsidRDefault="00C95E3B" w:rsidP="00C95E3B">
      <w:pPr>
        <w:rPr>
          <w:sz w:val="22"/>
          <w:szCs w:val="22"/>
        </w:rPr>
      </w:pPr>
    </w:p>
    <w:p w14:paraId="122B24B2" w14:textId="77777777" w:rsidR="00C95E3B" w:rsidRPr="00E02516" w:rsidRDefault="00C95E3B" w:rsidP="00C95E3B">
      <w:pPr>
        <w:rPr>
          <w:sz w:val="22"/>
          <w:szCs w:val="22"/>
        </w:rPr>
      </w:pPr>
    </w:p>
    <w:p w14:paraId="1C2B81C7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13. §</w:t>
      </w:r>
    </w:p>
    <w:p w14:paraId="4C1E8336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499C993D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17AFA536" w14:textId="4B122BE8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 xml:space="preserve">Önkormányzati beruházás csak a beszerzési szabályzat </w:t>
      </w:r>
      <w:proofErr w:type="gramStart"/>
      <w:r w:rsidRPr="00E02516">
        <w:rPr>
          <w:sz w:val="22"/>
          <w:szCs w:val="22"/>
        </w:rPr>
        <w:t>figyelembe</w:t>
      </w:r>
      <w:r w:rsidR="00D57F14">
        <w:rPr>
          <w:sz w:val="22"/>
          <w:szCs w:val="22"/>
        </w:rPr>
        <w:t xml:space="preserve"> </w:t>
      </w:r>
      <w:r w:rsidRPr="00E02516">
        <w:rPr>
          <w:sz w:val="22"/>
          <w:szCs w:val="22"/>
        </w:rPr>
        <w:t>vételével</w:t>
      </w:r>
      <w:proofErr w:type="gramEnd"/>
      <w:r w:rsidRPr="00E02516">
        <w:rPr>
          <w:sz w:val="22"/>
          <w:szCs w:val="22"/>
        </w:rPr>
        <w:t>, és a képviselő-testület jóváhagyásával indítható. Beruházási kiadásoknál az előirányzatot várhatóan meghaladó teljesítésről a képviselő-testületet a legközelebbi ülésén tájékoztatni kell.</w:t>
      </w:r>
    </w:p>
    <w:p w14:paraId="4861B93F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</w:p>
    <w:p w14:paraId="680C7B4E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</w:p>
    <w:p w14:paraId="41E33BDF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</w:p>
    <w:p w14:paraId="457CC05D" w14:textId="77777777" w:rsidR="00C95E3B" w:rsidRPr="00E02516" w:rsidRDefault="00C95E3B" w:rsidP="00C95E3B">
      <w:pPr>
        <w:jc w:val="center"/>
        <w:rPr>
          <w:b/>
          <w:i/>
          <w:sz w:val="22"/>
          <w:szCs w:val="22"/>
        </w:rPr>
      </w:pPr>
      <w:r w:rsidRPr="00E02516">
        <w:rPr>
          <w:b/>
          <w:i/>
          <w:sz w:val="22"/>
          <w:szCs w:val="22"/>
        </w:rPr>
        <w:t>5. Záró rendelkezések</w:t>
      </w:r>
    </w:p>
    <w:p w14:paraId="5DEC8E45" w14:textId="77777777" w:rsidR="00C95E3B" w:rsidRPr="00E02516" w:rsidRDefault="00C95E3B" w:rsidP="00C95E3B">
      <w:pPr>
        <w:jc w:val="center"/>
        <w:rPr>
          <w:b/>
          <w:i/>
          <w:sz w:val="22"/>
          <w:szCs w:val="22"/>
        </w:rPr>
      </w:pPr>
    </w:p>
    <w:p w14:paraId="571AC8C7" w14:textId="77777777" w:rsidR="00C95E3B" w:rsidRPr="00E02516" w:rsidRDefault="00C95E3B" w:rsidP="00C95E3B">
      <w:pPr>
        <w:ind w:left="426"/>
        <w:jc w:val="both"/>
        <w:rPr>
          <w:sz w:val="22"/>
          <w:szCs w:val="22"/>
        </w:rPr>
      </w:pPr>
    </w:p>
    <w:p w14:paraId="399560B8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  <w:r w:rsidRPr="00E02516">
        <w:rPr>
          <w:b/>
          <w:sz w:val="22"/>
          <w:szCs w:val="22"/>
        </w:rPr>
        <w:t>14. §</w:t>
      </w:r>
    </w:p>
    <w:p w14:paraId="32AC584C" w14:textId="77777777" w:rsidR="00C95E3B" w:rsidRPr="00E02516" w:rsidRDefault="00C95E3B" w:rsidP="00C95E3B">
      <w:pPr>
        <w:jc w:val="center"/>
        <w:rPr>
          <w:b/>
          <w:sz w:val="22"/>
          <w:szCs w:val="22"/>
        </w:rPr>
      </w:pPr>
    </w:p>
    <w:p w14:paraId="18C43334" w14:textId="77777777" w:rsidR="00C95E3B" w:rsidRPr="00E02516" w:rsidRDefault="00C95E3B" w:rsidP="00C95E3B">
      <w:pPr>
        <w:rPr>
          <w:sz w:val="22"/>
          <w:szCs w:val="22"/>
        </w:rPr>
      </w:pPr>
    </w:p>
    <w:p w14:paraId="39ED1254" w14:textId="77777777" w:rsidR="00C95E3B" w:rsidRPr="00E02516" w:rsidRDefault="00C95E3B" w:rsidP="00C95E3B">
      <w:pPr>
        <w:pStyle w:val="Szvegtrzsbehzssal2"/>
        <w:rPr>
          <w:sz w:val="22"/>
          <w:szCs w:val="22"/>
        </w:rPr>
      </w:pPr>
      <w:r w:rsidRPr="00E02516">
        <w:rPr>
          <w:sz w:val="22"/>
          <w:szCs w:val="22"/>
        </w:rPr>
        <w:t>Ez a rendelet a kihirdetését követő napon lép hatályba, rendelkezéseit 2020. január 1. napjától kell alkalmazni.</w:t>
      </w:r>
    </w:p>
    <w:p w14:paraId="56E50272" w14:textId="77777777" w:rsidR="00C95E3B" w:rsidRPr="00E02516" w:rsidRDefault="00C95E3B" w:rsidP="00C95E3B">
      <w:pPr>
        <w:rPr>
          <w:sz w:val="22"/>
          <w:szCs w:val="22"/>
        </w:rPr>
      </w:pPr>
    </w:p>
    <w:p w14:paraId="2A9BB8C4" w14:textId="77777777" w:rsidR="00C95E3B" w:rsidRPr="00E02516" w:rsidRDefault="00C95E3B" w:rsidP="00C95E3B">
      <w:pPr>
        <w:rPr>
          <w:sz w:val="22"/>
          <w:szCs w:val="22"/>
        </w:rPr>
      </w:pPr>
    </w:p>
    <w:p w14:paraId="330BF984" w14:textId="1150BE12" w:rsidR="00C95E3B" w:rsidRPr="00E02516" w:rsidRDefault="0077452A" w:rsidP="00C95E3B">
      <w:pPr>
        <w:rPr>
          <w:sz w:val="22"/>
          <w:szCs w:val="22"/>
        </w:rPr>
      </w:pPr>
      <w:r>
        <w:rPr>
          <w:sz w:val="22"/>
          <w:szCs w:val="22"/>
        </w:rPr>
        <w:t>Kőszeg, 2020. február 13.</w:t>
      </w:r>
    </w:p>
    <w:p w14:paraId="6D700D46" w14:textId="77777777" w:rsidR="00C95E3B" w:rsidRPr="00E02516" w:rsidRDefault="00C95E3B" w:rsidP="00C95E3B">
      <w:pPr>
        <w:rPr>
          <w:sz w:val="22"/>
          <w:szCs w:val="22"/>
        </w:rPr>
      </w:pPr>
    </w:p>
    <w:p w14:paraId="7EBA2BD7" w14:textId="77777777" w:rsidR="00C95E3B" w:rsidRPr="00E02516" w:rsidRDefault="00C95E3B" w:rsidP="00C95E3B">
      <w:pPr>
        <w:rPr>
          <w:sz w:val="22"/>
          <w:szCs w:val="22"/>
        </w:rPr>
      </w:pPr>
    </w:p>
    <w:p w14:paraId="4730C939" w14:textId="77777777" w:rsidR="00C95E3B" w:rsidRPr="00E02516" w:rsidRDefault="00C95E3B" w:rsidP="00C95E3B">
      <w:pPr>
        <w:rPr>
          <w:sz w:val="22"/>
          <w:szCs w:val="22"/>
        </w:rPr>
      </w:pPr>
    </w:p>
    <w:p w14:paraId="35A45BC3" w14:textId="77777777" w:rsidR="00C95E3B" w:rsidRPr="00E02516" w:rsidRDefault="00C95E3B" w:rsidP="00C95E3B">
      <w:pPr>
        <w:rPr>
          <w:sz w:val="22"/>
          <w:szCs w:val="22"/>
        </w:rPr>
      </w:pPr>
    </w:p>
    <w:p w14:paraId="7D610953" w14:textId="71F2ED11" w:rsidR="00C95E3B" w:rsidRPr="008413E1" w:rsidRDefault="0077452A" w:rsidP="00C95E3B">
      <w:pPr>
        <w:ind w:left="1440"/>
        <w:rPr>
          <w:b/>
          <w:bCs/>
          <w:sz w:val="22"/>
          <w:szCs w:val="22"/>
        </w:rPr>
      </w:pPr>
      <w:r w:rsidRPr="008413E1">
        <w:rPr>
          <w:b/>
          <w:bCs/>
          <w:sz w:val="22"/>
          <w:szCs w:val="22"/>
        </w:rPr>
        <w:t>Dr. Zalán Gábor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 w:rsidR="00C95E3B" w:rsidRPr="008413E1">
        <w:rPr>
          <w:b/>
          <w:bCs/>
          <w:sz w:val="22"/>
          <w:szCs w:val="22"/>
        </w:rPr>
        <w:t>Básthy</w:t>
      </w:r>
      <w:proofErr w:type="spellEnd"/>
      <w:r w:rsidR="00C95E3B" w:rsidRPr="008413E1">
        <w:rPr>
          <w:b/>
          <w:bCs/>
          <w:sz w:val="22"/>
          <w:szCs w:val="22"/>
        </w:rPr>
        <w:t xml:space="preserve"> Béla</w:t>
      </w:r>
    </w:p>
    <w:p w14:paraId="0EAFABEB" w14:textId="43E28D80" w:rsidR="00C95E3B" w:rsidRPr="00E02516" w:rsidRDefault="0077452A" w:rsidP="00C95E3B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jegyző</w:t>
      </w:r>
      <w:r w:rsidR="00C95E3B" w:rsidRPr="00E02516">
        <w:rPr>
          <w:sz w:val="22"/>
          <w:szCs w:val="22"/>
        </w:rPr>
        <w:tab/>
      </w:r>
      <w:r w:rsidR="00C95E3B" w:rsidRPr="00E02516">
        <w:rPr>
          <w:sz w:val="22"/>
          <w:szCs w:val="22"/>
        </w:rPr>
        <w:tab/>
      </w:r>
      <w:r w:rsidR="00C95E3B" w:rsidRPr="00E02516">
        <w:rPr>
          <w:sz w:val="22"/>
          <w:szCs w:val="22"/>
        </w:rPr>
        <w:tab/>
      </w:r>
      <w:r w:rsidR="00C95E3B" w:rsidRPr="00E02516">
        <w:rPr>
          <w:sz w:val="22"/>
          <w:szCs w:val="22"/>
        </w:rPr>
        <w:tab/>
      </w:r>
      <w:r w:rsidR="00C95E3B" w:rsidRPr="00E02516">
        <w:rPr>
          <w:sz w:val="22"/>
          <w:szCs w:val="22"/>
        </w:rPr>
        <w:tab/>
      </w:r>
      <w:r w:rsidR="00C95E3B" w:rsidRPr="00E02516">
        <w:rPr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0463061B" w14:textId="77777777" w:rsidR="00C95E3B" w:rsidRPr="00E02516" w:rsidRDefault="00C95E3B" w:rsidP="00C95E3B">
      <w:pPr>
        <w:ind w:left="1440"/>
        <w:rPr>
          <w:sz w:val="22"/>
          <w:szCs w:val="22"/>
        </w:rPr>
      </w:pPr>
    </w:p>
    <w:p w14:paraId="65EDE1F8" w14:textId="77777777" w:rsidR="00C95E3B" w:rsidRPr="00E02516" w:rsidRDefault="00C95E3B" w:rsidP="00C95E3B">
      <w:pPr>
        <w:ind w:left="1440"/>
        <w:rPr>
          <w:sz w:val="22"/>
          <w:szCs w:val="22"/>
        </w:rPr>
      </w:pPr>
    </w:p>
    <w:p w14:paraId="551413C0" w14:textId="77777777" w:rsidR="002D6FEA" w:rsidRPr="00BF06FA" w:rsidRDefault="002D6FEA" w:rsidP="002D6FEA">
      <w:pPr>
        <w:rPr>
          <w:b/>
          <w:i/>
        </w:rPr>
      </w:pPr>
      <w:bookmarkStart w:id="0" w:name="_Hlk20748609"/>
      <w:bookmarkStart w:id="1" w:name="_Hlk20748882"/>
      <w:r w:rsidRPr="00BF06FA">
        <w:rPr>
          <w:b/>
          <w:i/>
        </w:rPr>
        <w:t>Záradék:</w:t>
      </w:r>
    </w:p>
    <w:p w14:paraId="7E469293" w14:textId="77777777" w:rsidR="002D6FEA" w:rsidRPr="002D6FEA" w:rsidRDefault="002D6FEA" w:rsidP="002D6FEA">
      <w:pPr>
        <w:rPr>
          <w:i/>
          <w:iCs/>
        </w:rPr>
      </w:pPr>
    </w:p>
    <w:p w14:paraId="74720BD5" w14:textId="185E7F7C" w:rsidR="002D6FEA" w:rsidRPr="002D6FEA" w:rsidRDefault="002D6FEA" w:rsidP="002D6FEA">
      <w:pPr>
        <w:rPr>
          <w:i/>
          <w:iCs/>
        </w:rPr>
      </w:pPr>
      <w:r w:rsidRPr="002D6FEA">
        <w:rPr>
          <w:i/>
          <w:iCs/>
        </w:rPr>
        <w:t>A rendelet kihirdetve a Városháza hirdetőtábláján. A rendelet kihirdetésének a napja: 2020. február 14.</w:t>
      </w:r>
    </w:p>
    <w:p w14:paraId="563CE316" w14:textId="112E7F54" w:rsidR="002D6FEA" w:rsidRPr="002D6FEA" w:rsidRDefault="002D6FEA" w:rsidP="002D6FEA">
      <w:pPr>
        <w:rPr>
          <w:i/>
          <w:iCs/>
        </w:rPr>
      </w:pPr>
      <w:r w:rsidRPr="002D6FEA">
        <w:rPr>
          <w:i/>
          <w:iCs/>
        </w:rPr>
        <w:t>A rendelet hatályba lépésnek a napja: 2020. február 15.</w:t>
      </w:r>
    </w:p>
    <w:p w14:paraId="5F853FAA" w14:textId="77777777" w:rsidR="002D6FEA" w:rsidRPr="002D6FEA" w:rsidRDefault="002D6FEA" w:rsidP="002D6FEA">
      <w:pPr>
        <w:rPr>
          <w:i/>
          <w:iCs/>
        </w:rPr>
      </w:pPr>
    </w:p>
    <w:p w14:paraId="15E84E47" w14:textId="5AEF22FA" w:rsidR="002D6FEA" w:rsidRPr="002D6FEA" w:rsidRDefault="002D6FEA" w:rsidP="002D6FEA">
      <w:pPr>
        <w:rPr>
          <w:i/>
          <w:iCs/>
        </w:rPr>
      </w:pPr>
      <w:r w:rsidRPr="002D6FEA">
        <w:rPr>
          <w:i/>
          <w:iCs/>
        </w:rPr>
        <w:t>Kőszeg, 2020. február 14.</w:t>
      </w:r>
    </w:p>
    <w:bookmarkEnd w:id="0"/>
    <w:p w14:paraId="0C0FB464" w14:textId="77777777" w:rsidR="002D6FEA" w:rsidRPr="002D6FEA" w:rsidRDefault="002D6FEA" w:rsidP="002D6FEA">
      <w:pPr>
        <w:rPr>
          <w:i/>
          <w:iCs/>
        </w:rPr>
      </w:pPr>
    </w:p>
    <w:p w14:paraId="51881574" w14:textId="5339F72B" w:rsidR="002D6FEA" w:rsidRPr="002D6FEA" w:rsidRDefault="002D6FEA" w:rsidP="002D6FEA">
      <w:pPr>
        <w:rPr>
          <w:b/>
          <w:bCs/>
          <w:i/>
          <w:iCs/>
        </w:rPr>
      </w:pPr>
      <w:r w:rsidRPr="002D6FEA">
        <w:rPr>
          <w:b/>
          <w:bCs/>
          <w:i/>
          <w:iCs/>
        </w:rPr>
        <w:tab/>
      </w:r>
      <w:r w:rsidRPr="002D6FEA">
        <w:rPr>
          <w:b/>
          <w:bCs/>
          <w:i/>
          <w:iCs/>
        </w:rPr>
        <w:tab/>
      </w:r>
      <w:r w:rsidRPr="002D6FEA">
        <w:rPr>
          <w:b/>
          <w:bCs/>
          <w:i/>
          <w:iCs/>
        </w:rPr>
        <w:tab/>
      </w:r>
      <w:r w:rsidRPr="002D6FEA">
        <w:rPr>
          <w:b/>
          <w:bCs/>
          <w:i/>
          <w:iCs/>
        </w:rPr>
        <w:tab/>
      </w:r>
      <w:r w:rsidRPr="002D6FEA">
        <w:rPr>
          <w:b/>
          <w:bCs/>
          <w:i/>
          <w:iCs/>
        </w:rPr>
        <w:tab/>
      </w:r>
      <w:r w:rsidRPr="002D6FEA">
        <w:rPr>
          <w:b/>
          <w:bCs/>
          <w:i/>
          <w:iCs/>
        </w:rPr>
        <w:tab/>
        <w:t xml:space="preserve">         Dr. Zalán Gábor</w:t>
      </w:r>
    </w:p>
    <w:p w14:paraId="6CABD4A9" w14:textId="191BB31E" w:rsidR="002D6FEA" w:rsidRPr="002D6FEA" w:rsidRDefault="002D6FEA" w:rsidP="002D6FEA">
      <w:pPr>
        <w:rPr>
          <w:i/>
          <w:iCs/>
        </w:rPr>
      </w:pPr>
      <w:r w:rsidRPr="002D6FEA">
        <w:rPr>
          <w:i/>
          <w:iCs/>
        </w:rPr>
        <w:tab/>
      </w:r>
      <w:r w:rsidRPr="002D6FEA">
        <w:rPr>
          <w:i/>
          <w:iCs/>
        </w:rPr>
        <w:tab/>
      </w:r>
      <w:r w:rsidRPr="002D6FEA">
        <w:rPr>
          <w:i/>
          <w:iCs/>
        </w:rPr>
        <w:tab/>
      </w:r>
      <w:r w:rsidRPr="002D6FEA">
        <w:rPr>
          <w:i/>
          <w:iCs/>
        </w:rPr>
        <w:tab/>
      </w:r>
      <w:r w:rsidRPr="002D6FEA">
        <w:rPr>
          <w:i/>
          <w:iCs/>
        </w:rPr>
        <w:tab/>
      </w:r>
      <w:r w:rsidRPr="002D6FEA">
        <w:rPr>
          <w:i/>
          <w:iCs/>
        </w:rPr>
        <w:tab/>
      </w:r>
      <w:r w:rsidRPr="002D6FEA">
        <w:rPr>
          <w:i/>
          <w:iCs/>
        </w:rPr>
        <w:tab/>
        <w:t xml:space="preserve"> jegyző</w:t>
      </w:r>
    </w:p>
    <w:p w14:paraId="170A4937" w14:textId="77777777" w:rsidR="002D6FEA" w:rsidRDefault="002D6FEA" w:rsidP="002D6FEA"/>
    <w:bookmarkEnd w:id="1"/>
    <w:p w14:paraId="00A7732A" w14:textId="77777777" w:rsidR="002D6FEA" w:rsidRDefault="002D6FEA" w:rsidP="002D6FEA"/>
    <w:bookmarkStart w:id="2" w:name="_GoBack"/>
    <w:bookmarkEnd w:id="2"/>
    <w:bookmarkStart w:id="3" w:name="_MON_1643177213"/>
    <w:bookmarkEnd w:id="3"/>
    <w:p w14:paraId="6DBE7A5D" w14:textId="11D99114" w:rsidR="00532472" w:rsidRDefault="0056484D" w:rsidP="00C95E3B">
      <w:pPr>
        <w:jc w:val="center"/>
        <w:rPr>
          <w:sz w:val="22"/>
          <w:szCs w:val="22"/>
        </w:rPr>
      </w:pPr>
      <w:r w:rsidRPr="00E02516">
        <w:rPr>
          <w:sz w:val="22"/>
          <w:szCs w:val="22"/>
        </w:rPr>
        <w:object w:dxaOrig="1440" w:dyaOrig="932" w14:anchorId="7D356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6.5pt" o:ole="">
            <v:imagedata r:id="rId7" o:title=""/>
          </v:shape>
          <o:OLEObject Type="Embed" ProgID="Excel.Sheet.8" ShapeID="_x0000_i1025" DrawAspect="Icon" ObjectID="_1643691368" r:id="rId8"/>
        </w:object>
      </w:r>
    </w:p>
    <w:p w14:paraId="629F5EFE" w14:textId="170C0EFE" w:rsidR="007A79BB" w:rsidRDefault="007A79BB" w:rsidP="00C95E3B">
      <w:pPr>
        <w:jc w:val="center"/>
        <w:rPr>
          <w:sz w:val="22"/>
          <w:szCs w:val="22"/>
        </w:rPr>
      </w:pPr>
    </w:p>
    <w:p w14:paraId="44A7DC26" w14:textId="76B56848" w:rsidR="007A79BB" w:rsidRDefault="007A79BB" w:rsidP="00C95E3B">
      <w:pPr>
        <w:jc w:val="center"/>
        <w:rPr>
          <w:sz w:val="22"/>
          <w:szCs w:val="22"/>
        </w:rPr>
      </w:pPr>
    </w:p>
    <w:p w14:paraId="286E8120" w14:textId="03098622" w:rsidR="007A79BB" w:rsidRDefault="007A79BB" w:rsidP="00C95E3B">
      <w:pPr>
        <w:jc w:val="center"/>
        <w:rPr>
          <w:sz w:val="22"/>
          <w:szCs w:val="22"/>
        </w:rPr>
      </w:pPr>
      <w:r w:rsidRPr="00E02516">
        <w:rPr>
          <w:sz w:val="22"/>
          <w:szCs w:val="22"/>
        </w:rPr>
        <w:object w:dxaOrig="1534" w:dyaOrig="994" w14:anchorId="15EDA2BD">
          <v:shape id="_x0000_i1027" type="#_x0000_t75" style="width:76.5pt;height:49.5pt" o:ole="">
            <v:imagedata r:id="rId9" o:title=""/>
          </v:shape>
          <o:OLEObject Type="Embed" ProgID="Excel.Sheet.8" ShapeID="_x0000_i1027" DrawAspect="Icon" ObjectID="_1643691369" r:id="rId10"/>
        </w:object>
      </w:r>
    </w:p>
    <w:p w14:paraId="1F6B68BF" w14:textId="769E292C" w:rsidR="007A79BB" w:rsidRDefault="007A79BB" w:rsidP="00C95E3B">
      <w:pPr>
        <w:jc w:val="center"/>
        <w:rPr>
          <w:sz w:val="22"/>
          <w:szCs w:val="22"/>
        </w:rPr>
      </w:pPr>
    </w:p>
    <w:p w14:paraId="2C9E8043" w14:textId="57AB46CE" w:rsidR="007A79BB" w:rsidRDefault="007A79BB" w:rsidP="00C95E3B">
      <w:pPr>
        <w:jc w:val="center"/>
        <w:rPr>
          <w:sz w:val="22"/>
          <w:szCs w:val="22"/>
        </w:rPr>
      </w:pPr>
    </w:p>
    <w:p w14:paraId="60C83D14" w14:textId="77777777" w:rsidR="007A79BB" w:rsidRPr="00E02516" w:rsidRDefault="007A79BB" w:rsidP="00C95E3B">
      <w:pPr>
        <w:jc w:val="center"/>
        <w:rPr>
          <w:b/>
          <w:sz w:val="22"/>
          <w:szCs w:val="22"/>
        </w:rPr>
      </w:pPr>
    </w:p>
    <w:sectPr w:rsidR="007A79BB" w:rsidRPr="00E02516" w:rsidSect="0077452A">
      <w:headerReference w:type="default" r:id="rId11"/>
      <w:footerReference w:type="default" r:id="rId12"/>
      <w:pgSz w:w="11907" w:h="16840" w:code="9"/>
      <w:pgMar w:top="1418" w:right="1134" w:bottom="1418" w:left="1134" w:header="1134" w:footer="1304" w:gutter="0"/>
      <w:pgNumType w:start="1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B78C" w14:textId="77777777" w:rsidR="00301C0A" w:rsidRDefault="00301C0A">
      <w:r>
        <w:separator/>
      </w:r>
    </w:p>
  </w:endnote>
  <w:endnote w:type="continuationSeparator" w:id="0">
    <w:p w14:paraId="7CB6B1EF" w14:textId="77777777" w:rsidR="00301C0A" w:rsidRDefault="0030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4B05" w14:textId="3358B81E" w:rsidR="0056484D" w:rsidRDefault="0056484D" w:rsidP="0056484D">
    <w:pPr>
      <w:pStyle w:val="llb"/>
      <w:pBdr>
        <w:top w:val="single" w:sz="4" w:space="1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D004" w14:textId="77777777" w:rsidR="00301C0A" w:rsidRDefault="00301C0A">
      <w:r>
        <w:separator/>
      </w:r>
    </w:p>
  </w:footnote>
  <w:footnote w:type="continuationSeparator" w:id="0">
    <w:p w14:paraId="4E0A2F49" w14:textId="77777777" w:rsidR="00301C0A" w:rsidRDefault="0030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B085" w14:textId="03D19F64" w:rsidR="0056484D" w:rsidRDefault="0056484D" w:rsidP="0056484D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1065"/>
      </w:tabs>
      <w:jc w:val="center"/>
    </w:pPr>
    <w:proofErr w:type="gramStart"/>
    <w: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93D"/>
    <w:multiLevelType w:val="hybridMultilevel"/>
    <w:tmpl w:val="71CAE264"/>
    <w:lvl w:ilvl="0" w:tplc="09E8743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5855B9"/>
    <w:multiLevelType w:val="hybridMultilevel"/>
    <w:tmpl w:val="B0ECFAE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110FA"/>
    <w:multiLevelType w:val="hybridMultilevel"/>
    <w:tmpl w:val="16A4052C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F60B7"/>
    <w:multiLevelType w:val="hybridMultilevel"/>
    <w:tmpl w:val="C72446D2"/>
    <w:lvl w:ilvl="0" w:tplc="FFFFFFFF">
      <w:start w:val="1"/>
      <w:numFmt w:val="decimal"/>
      <w:lvlText w:val="(%1)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E3B0E44"/>
    <w:multiLevelType w:val="hybridMultilevel"/>
    <w:tmpl w:val="F90A85A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F9332F9"/>
    <w:multiLevelType w:val="hybridMultilevel"/>
    <w:tmpl w:val="5716754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84F36"/>
    <w:multiLevelType w:val="hybridMultilevel"/>
    <w:tmpl w:val="154457CE"/>
    <w:lvl w:ilvl="0" w:tplc="CDA0FBCE">
      <w:start w:val="1"/>
      <w:numFmt w:val="bullet"/>
      <w:lvlText w:val=""/>
      <w:lvlJc w:val="left"/>
      <w:pPr>
        <w:tabs>
          <w:tab w:val="num" w:pos="720"/>
        </w:tabs>
        <w:ind w:left="57" w:firstLine="30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207B"/>
    <w:multiLevelType w:val="hybridMultilevel"/>
    <w:tmpl w:val="023E619A"/>
    <w:lvl w:ilvl="0" w:tplc="63D421BE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60A20F4"/>
    <w:multiLevelType w:val="hybridMultilevel"/>
    <w:tmpl w:val="53789BBE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63438"/>
    <w:multiLevelType w:val="hybridMultilevel"/>
    <w:tmpl w:val="2A64BEF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E2DCC"/>
    <w:multiLevelType w:val="hybridMultilevel"/>
    <w:tmpl w:val="AA66AE40"/>
    <w:lvl w:ilvl="0" w:tplc="40FEAA6E">
      <w:numFmt w:val="bullet"/>
      <w:lvlText w:val="-"/>
      <w:lvlJc w:val="left"/>
      <w:pPr>
        <w:ind w:left="720" w:hanging="360"/>
      </w:pPr>
      <w:rPr>
        <w:rFonts w:ascii="H2Times" w:eastAsia="H2Times" w:hAnsi="H2Time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D1BE2"/>
    <w:multiLevelType w:val="hybridMultilevel"/>
    <w:tmpl w:val="E1980B8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E0B85"/>
    <w:multiLevelType w:val="hybridMultilevel"/>
    <w:tmpl w:val="1A42DED2"/>
    <w:lvl w:ilvl="0" w:tplc="C3C63830">
      <w:start w:val="1"/>
      <w:numFmt w:val="decimal"/>
      <w:lvlText w:val="(%1)"/>
      <w:lvlJc w:val="left"/>
      <w:pPr>
        <w:ind w:left="592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0D7FF7"/>
    <w:multiLevelType w:val="multilevel"/>
    <w:tmpl w:val="B066BA6C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4B54"/>
    <w:multiLevelType w:val="hybridMultilevel"/>
    <w:tmpl w:val="CA4A0928"/>
    <w:lvl w:ilvl="0" w:tplc="44B8ABE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680AEC"/>
    <w:multiLevelType w:val="hybridMultilevel"/>
    <w:tmpl w:val="88C8C96C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29654931"/>
    <w:multiLevelType w:val="hybridMultilevel"/>
    <w:tmpl w:val="CAB03AF8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C1E43E7"/>
    <w:multiLevelType w:val="hybridMultilevel"/>
    <w:tmpl w:val="7996C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7040A"/>
    <w:multiLevelType w:val="hybridMultilevel"/>
    <w:tmpl w:val="2DD6C2F8"/>
    <w:lvl w:ilvl="0" w:tplc="FFFFFFFF">
      <w:start w:val="1"/>
      <w:numFmt w:val="decimal"/>
      <w:lvlText w:val="(%1)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2F1F7F9F"/>
    <w:multiLevelType w:val="hybridMultilevel"/>
    <w:tmpl w:val="B066BA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E5648D"/>
    <w:multiLevelType w:val="hybridMultilevel"/>
    <w:tmpl w:val="31F6FB64"/>
    <w:lvl w:ilvl="0" w:tplc="FFFFFFFF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640"/>
        </w:tabs>
        <w:ind w:left="2640" w:hanging="39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32051838"/>
    <w:multiLevelType w:val="hybridMultilevel"/>
    <w:tmpl w:val="B18859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32D75"/>
    <w:multiLevelType w:val="hybridMultilevel"/>
    <w:tmpl w:val="2BDE3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CD6DB3"/>
    <w:multiLevelType w:val="hybridMultilevel"/>
    <w:tmpl w:val="98BAA26C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15981"/>
    <w:multiLevelType w:val="hybridMultilevel"/>
    <w:tmpl w:val="FBC2E1C8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42BD2157"/>
    <w:multiLevelType w:val="hybridMultilevel"/>
    <w:tmpl w:val="A07EA3DE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6" w15:restartNumberingAfterBreak="0">
    <w:nsid w:val="44F94EE4"/>
    <w:multiLevelType w:val="hybridMultilevel"/>
    <w:tmpl w:val="9B1C082E"/>
    <w:lvl w:ilvl="0" w:tplc="C3C63830">
      <w:start w:val="1"/>
      <w:numFmt w:val="decimal"/>
      <w:lvlText w:val="(%1)"/>
      <w:lvlJc w:val="left"/>
      <w:pPr>
        <w:ind w:left="73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5545DD3"/>
    <w:multiLevelType w:val="hybridMultilevel"/>
    <w:tmpl w:val="5F2C7EF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614280"/>
    <w:multiLevelType w:val="hybridMultilevel"/>
    <w:tmpl w:val="585671EA"/>
    <w:lvl w:ilvl="0" w:tplc="FFFFFFFF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00F0CC0"/>
    <w:multiLevelType w:val="hybridMultilevel"/>
    <w:tmpl w:val="A988702A"/>
    <w:lvl w:ilvl="0" w:tplc="C3C63830">
      <w:start w:val="1"/>
      <w:numFmt w:val="decimal"/>
      <w:lvlText w:val="(%1)"/>
      <w:lvlJc w:val="left"/>
      <w:pPr>
        <w:ind w:left="1184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32" w:hanging="360"/>
      </w:pPr>
    </w:lvl>
    <w:lvl w:ilvl="2" w:tplc="040E001B" w:tentative="1">
      <w:start w:val="1"/>
      <w:numFmt w:val="lowerRoman"/>
      <w:lvlText w:val="%3."/>
      <w:lvlJc w:val="right"/>
      <w:pPr>
        <w:ind w:left="2752" w:hanging="180"/>
      </w:pPr>
    </w:lvl>
    <w:lvl w:ilvl="3" w:tplc="040E000F" w:tentative="1">
      <w:start w:val="1"/>
      <w:numFmt w:val="decimal"/>
      <w:lvlText w:val="%4."/>
      <w:lvlJc w:val="left"/>
      <w:pPr>
        <w:ind w:left="3472" w:hanging="360"/>
      </w:pPr>
    </w:lvl>
    <w:lvl w:ilvl="4" w:tplc="040E0019" w:tentative="1">
      <w:start w:val="1"/>
      <w:numFmt w:val="lowerLetter"/>
      <w:lvlText w:val="%5."/>
      <w:lvlJc w:val="left"/>
      <w:pPr>
        <w:ind w:left="4192" w:hanging="360"/>
      </w:pPr>
    </w:lvl>
    <w:lvl w:ilvl="5" w:tplc="040E001B" w:tentative="1">
      <w:start w:val="1"/>
      <w:numFmt w:val="lowerRoman"/>
      <w:lvlText w:val="%6."/>
      <w:lvlJc w:val="right"/>
      <w:pPr>
        <w:ind w:left="4912" w:hanging="180"/>
      </w:pPr>
    </w:lvl>
    <w:lvl w:ilvl="6" w:tplc="040E000F" w:tentative="1">
      <w:start w:val="1"/>
      <w:numFmt w:val="decimal"/>
      <w:lvlText w:val="%7."/>
      <w:lvlJc w:val="left"/>
      <w:pPr>
        <w:ind w:left="5632" w:hanging="360"/>
      </w:pPr>
    </w:lvl>
    <w:lvl w:ilvl="7" w:tplc="040E0019" w:tentative="1">
      <w:start w:val="1"/>
      <w:numFmt w:val="lowerLetter"/>
      <w:lvlText w:val="%8."/>
      <w:lvlJc w:val="left"/>
      <w:pPr>
        <w:ind w:left="6352" w:hanging="360"/>
      </w:pPr>
    </w:lvl>
    <w:lvl w:ilvl="8" w:tplc="040E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30" w15:restartNumberingAfterBreak="0">
    <w:nsid w:val="579254DC"/>
    <w:multiLevelType w:val="hybridMultilevel"/>
    <w:tmpl w:val="66F2B190"/>
    <w:lvl w:ilvl="0" w:tplc="FFFFFFFF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5BCF614D"/>
    <w:multiLevelType w:val="hybridMultilevel"/>
    <w:tmpl w:val="F60E198A"/>
    <w:lvl w:ilvl="0" w:tplc="A5ECF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6C433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5759B"/>
    <w:multiLevelType w:val="hybridMultilevel"/>
    <w:tmpl w:val="5442CCC4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6EBD2696"/>
    <w:multiLevelType w:val="hybridMultilevel"/>
    <w:tmpl w:val="26F26800"/>
    <w:lvl w:ilvl="0" w:tplc="FFFFFFFF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16316"/>
    <w:multiLevelType w:val="hybridMultilevel"/>
    <w:tmpl w:val="035E872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2"/>
  </w:num>
  <w:num w:numId="3">
    <w:abstractNumId w:val="17"/>
  </w:num>
  <w:num w:numId="4">
    <w:abstractNumId w:val="8"/>
  </w:num>
  <w:num w:numId="5">
    <w:abstractNumId w:val="20"/>
  </w:num>
  <w:num w:numId="6">
    <w:abstractNumId w:val="9"/>
  </w:num>
  <w:num w:numId="7">
    <w:abstractNumId w:val="33"/>
  </w:num>
  <w:num w:numId="8">
    <w:abstractNumId w:val="1"/>
  </w:num>
  <w:num w:numId="9">
    <w:abstractNumId w:val="3"/>
  </w:num>
  <w:num w:numId="10">
    <w:abstractNumId w:val="19"/>
  </w:num>
  <w:num w:numId="11">
    <w:abstractNumId w:val="18"/>
  </w:num>
  <w:num w:numId="12">
    <w:abstractNumId w:val="16"/>
  </w:num>
  <w:num w:numId="13">
    <w:abstractNumId w:val="27"/>
  </w:num>
  <w:num w:numId="14">
    <w:abstractNumId w:val="28"/>
  </w:num>
  <w:num w:numId="15">
    <w:abstractNumId w:val="15"/>
  </w:num>
  <w:num w:numId="16">
    <w:abstractNumId w:val="30"/>
  </w:num>
  <w:num w:numId="17">
    <w:abstractNumId w:val="24"/>
  </w:num>
  <w:num w:numId="18">
    <w:abstractNumId w:val="35"/>
  </w:num>
  <w:num w:numId="19">
    <w:abstractNumId w:val="22"/>
  </w:num>
  <w:num w:numId="20">
    <w:abstractNumId w:val="4"/>
  </w:num>
  <w:num w:numId="21">
    <w:abstractNumId w:val="13"/>
  </w:num>
  <w:num w:numId="22">
    <w:abstractNumId w:val="34"/>
  </w:num>
  <w:num w:numId="23">
    <w:abstractNumId w:val="5"/>
  </w:num>
  <w:num w:numId="24">
    <w:abstractNumId w:val="23"/>
  </w:num>
  <w:num w:numId="25">
    <w:abstractNumId w:val="11"/>
  </w:num>
  <w:num w:numId="26">
    <w:abstractNumId w:val="21"/>
  </w:num>
  <w:num w:numId="27">
    <w:abstractNumId w:val="7"/>
  </w:num>
  <w:num w:numId="28">
    <w:abstractNumId w:val="0"/>
  </w:num>
  <w:num w:numId="29">
    <w:abstractNumId w:val="31"/>
  </w:num>
  <w:num w:numId="30">
    <w:abstractNumId w:val="12"/>
  </w:num>
  <w:num w:numId="31">
    <w:abstractNumId w:val="25"/>
  </w:num>
  <w:num w:numId="32">
    <w:abstractNumId w:val="29"/>
  </w:num>
  <w:num w:numId="33">
    <w:abstractNumId w:val="26"/>
  </w:num>
  <w:num w:numId="34">
    <w:abstractNumId w:val="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D"/>
    <w:rsid w:val="000E7B81"/>
    <w:rsid w:val="000F2F3E"/>
    <w:rsid w:val="0010201B"/>
    <w:rsid w:val="00107A95"/>
    <w:rsid w:val="001109E5"/>
    <w:rsid w:val="00171C33"/>
    <w:rsid w:val="001B20C7"/>
    <w:rsid w:val="00200324"/>
    <w:rsid w:val="00277FDA"/>
    <w:rsid w:val="002D6FEA"/>
    <w:rsid w:val="002E41EF"/>
    <w:rsid w:val="00301C0A"/>
    <w:rsid w:val="0033636E"/>
    <w:rsid w:val="00356DB7"/>
    <w:rsid w:val="0039767A"/>
    <w:rsid w:val="00403608"/>
    <w:rsid w:val="00403E3A"/>
    <w:rsid w:val="00461BE8"/>
    <w:rsid w:val="004A4DD6"/>
    <w:rsid w:val="004B45F8"/>
    <w:rsid w:val="004D2D0F"/>
    <w:rsid w:val="004E4964"/>
    <w:rsid w:val="00532472"/>
    <w:rsid w:val="00540CE5"/>
    <w:rsid w:val="0056484D"/>
    <w:rsid w:val="0061235E"/>
    <w:rsid w:val="00641BE2"/>
    <w:rsid w:val="00691F9F"/>
    <w:rsid w:val="006D4828"/>
    <w:rsid w:val="00724F1D"/>
    <w:rsid w:val="00771B7D"/>
    <w:rsid w:val="0077452A"/>
    <w:rsid w:val="00784788"/>
    <w:rsid w:val="007A79BB"/>
    <w:rsid w:val="00807407"/>
    <w:rsid w:val="00822F8E"/>
    <w:rsid w:val="00837B8A"/>
    <w:rsid w:val="008413E1"/>
    <w:rsid w:val="00876802"/>
    <w:rsid w:val="00897CDD"/>
    <w:rsid w:val="008B5127"/>
    <w:rsid w:val="008E2690"/>
    <w:rsid w:val="00922532"/>
    <w:rsid w:val="00930C27"/>
    <w:rsid w:val="00963886"/>
    <w:rsid w:val="009B7C5C"/>
    <w:rsid w:val="00A76460"/>
    <w:rsid w:val="00AA3E27"/>
    <w:rsid w:val="00AA6279"/>
    <w:rsid w:val="00AD0A62"/>
    <w:rsid w:val="00AD55A1"/>
    <w:rsid w:val="00B640A4"/>
    <w:rsid w:val="00BC7DEB"/>
    <w:rsid w:val="00BF4193"/>
    <w:rsid w:val="00C07E42"/>
    <w:rsid w:val="00C35C24"/>
    <w:rsid w:val="00C73EDA"/>
    <w:rsid w:val="00C95E3B"/>
    <w:rsid w:val="00CA1219"/>
    <w:rsid w:val="00CC620E"/>
    <w:rsid w:val="00CF25CD"/>
    <w:rsid w:val="00D105D9"/>
    <w:rsid w:val="00D31ACD"/>
    <w:rsid w:val="00D57F14"/>
    <w:rsid w:val="00D70E0B"/>
    <w:rsid w:val="00DA018B"/>
    <w:rsid w:val="00DC12B8"/>
    <w:rsid w:val="00E02516"/>
    <w:rsid w:val="00E27A65"/>
    <w:rsid w:val="00E40448"/>
    <w:rsid w:val="00E56314"/>
    <w:rsid w:val="00E71191"/>
    <w:rsid w:val="00E75BA7"/>
    <w:rsid w:val="00E956C4"/>
    <w:rsid w:val="00EF5D6E"/>
    <w:rsid w:val="00F31D5C"/>
    <w:rsid w:val="00F60A3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B4B4F"/>
  <w15:chartTrackingRefBased/>
  <w15:docId w15:val="{123B7F37-1BE3-4A3A-BA63-6250292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FEA"/>
    <w:pPr>
      <w:spacing w:after="0" w:line="240" w:lineRule="auto"/>
    </w:pPr>
    <w:rPr>
      <w:rFonts w:ascii="Times New Roman" w:eastAsia="H2Times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24F1D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C95E3B"/>
    <w:pPr>
      <w:keepNext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unhideWhenUsed/>
    <w:qFormat/>
    <w:rsid w:val="00C95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24F1D"/>
    <w:rPr>
      <w:rFonts w:ascii="H2Times" w:eastAsia="H2Times" w:hAnsi="H2Times" w:cs="Times New Roman"/>
      <w:b/>
      <w:sz w:val="24"/>
      <w:szCs w:val="20"/>
      <w:lang w:val="en-GB" w:eastAsia="hu-HU"/>
    </w:rPr>
  </w:style>
  <w:style w:type="paragraph" w:styleId="Cm">
    <w:name w:val="Title"/>
    <w:basedOn w:val="Norml"/>
    <w:link w:val="CmChar"/>
    <w:qFormat/>
    <w:rsid w:val="00724F1D"/>
    <w:pPr>
      <w:ind w:left="567"/>
      <w:jc w:val="center"/>
    </w:pPr>
    <w:rPr>
      <w:sz w:val="24"/>
    </w:rPr>
  </w:style>
  <w:style w:type="character" w:customStyle="1" w:styleId="CmChar">
    <w:name w:val="Cím Char"/>
    <w:basedOn w:val="Bekezdsalapbettpusa"/>
    <w:link w:val="Cm"/>
    <w:rsid w:val="00724F1D"/>
    <w:rPr>
      <w:rFonts w:ascii="H2Times" w:eastAsia="H2Times" w:hAnsi="H2Times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724F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llb">
    <w:name w:val="footer"/>
    <w:basedOn w:val="Norml"/>
    <w:link w:val="llbChar"/>
    <w:rsid w:val="00724F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Oldalszm">
    <w:name w:val="page number"/>
    <w:basedOn w:val="Bekezdsalapbettpusa"/>
    <w:rsid w:val="00724F1D"/>
  </w:style>
  <w:style w:type="paragraph" w:styleId="Szvegtrzs">
    <w:name w:val="Body Text"/>
    <w:basedOn w:val="Norml"/>
    <w:link w:val="SzvegtrzsChar"/>
    <w:rsid w:val="00724F1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724F1D"/>
    <w:pPr>
      <w:ind w:firstLine="142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724F1D"/>
    <w:rPr>
      <w:rFonts w:ascii="H2Times" w:eastAsia="H2Times" w:hAnsi="H2Times" w:cs="Times New Roman"/>
      <w:sz w:val="20"/>
      <w:szCs w:val="20"/>
      <w:lang w:val="en-GB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5E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unhideWhenUsed/>
    <w:rsid w:val="00C95E3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95E3B"/>
    <w:rPr>
      <w:rFonts w:ascii="H2Times" w:eastAsia="H2Times" w:hAnsi="H2Times" w:cs="Times New Roman"/>
      <w:sz w:val="16"/>
      <w:szCs w:val="16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95E3B"/>
    <w:rPr>
      <w:rFonts w:ascii="Times New Roman" w:eastAsia="H2Times" w:hAnsi="Times New Roman" w:cs="Times New Roman"/>
      <w:b/>
      <w:sz w:val="28"/>
      <w:szCs w:val="20"/>
      <w:lang w:val="en-GB" w:eastAsia="hu-HU"/>
    </w:rPr>
  </w:style>
  <w:style w:type="paragraph" w:styleId="Szvegtrzsbehzssal">
    <w:name w:val="Body Text Indent"/>
    <w:basedOn w:val="Norml"/>
    <w:link w:val="SzvegtrzsbehzssalChar"/>
    <w:rsid w:val="00C95E3B"/>
    <w:pPr>
      <w:ind w:left="170" w:hanging="170"/>
    </w:pPr>
  </w:style>
  <w:style w:type="character" w:customStyle="1" w:styleId="SzvegtrzsbehzssalChar">
    <w:name w:val="Szövegtörzs behúzással Char"/>
    <w:basedOn w:val="Bekezdsalapbettpusa"/>
    <w:link w:val="Szvegtrzsbehzssal"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paragraph" w:customStyle="1" w:styleId="tab33a">
    <w:name w:val="tab33a"/>
    <w:basedOn w:val="Norml"/>
    <w:next w:val="Norml"/>
    <w:rsid w:val="00C95E3B"/>
    <w:pPr>
      <w:tabs>
        <w:tab w:val="right" w:pos="4820"/>
        <w:tab w:val="left" w:pos="4933"/>
      </w:tabs>
      <w:spacing w:line="240" w:lineRule="exact"/>
      <w:ind w:firstLine="170"/>
      <w:jc w:val="both"/>
    </w:pPr>
    <w:rPr>
      <w:lang w:val="da-DK"/>
    </w:rPr>
  </w:style>
  <w:style w:type="paragraph" w:customStyle="1" w:styleId="tab33b">
    <w:name w:val="tab33b"/>
    <w:basedOn w:val="Norml"/>
    <w:next w:val="Norml"/>
    <w:rsid w:val="00C95E3B"/>
    <w:pPr>
      <w:tabs>
        <w:tab w:val="left" w:pos="2552"/>
        <w:tab w:val="right" w:pos="7371"/>
      </w:tabs>
      <w:spacing w:line="240" w:lineRule="exact"/>
      <w:ind w:firstLine="170"/>
      <w:jc w:val="both"/>
    </w:pPr>
    <w:rPr>
      <w:lang w:val="da-DK"/>
    </w:rPr>
  </w:style>
  <w:style w:type="paragraph" w:styleId="Lbjegyzetszveg">
    <w:name w:val="footnote text"/>
    <w:basedOn w:val="Norml"/>
    <w:link w:val="LbjegyzetszvegChar"/>
    <w:semiHidden/>
    <w:rsid w:val="00C95E3B"/>
  </w:style>
  <w:style w:type="character" w:customStyle="1" w:styleId="LbjegyzetszvegChar">
    <w:name w:val="Lábjegyzetszöveg Char"/>
    <w:basedOn w:val="Bekezdsalapbettpusa"/>
    <w:link w:val="Lbjegyzetszveg"/>
    <w:semiHidden/>
    <w:rsid w:val="00C95E3B"/>
    <w:rPr>
      <w:rFonts w:ascii="H2Times" w:eastAsia="H2Times" w:hAnsi="H2Times" w:cs="Times New Roman"/>
      <w:sz w:val="20"/>
      <w:szCs w:val="20"/>
      <w:lang w:val="en-GB" w:eastAsia="hu-HU"/>
    </w:rPr>
  </w:style>
  <w:style w:type="character" w:styleId="Lbjegyzet-hivatkozs">
    <w:name w:val="footnote reference"/>
    <w:semiHidden/>
    <w:rsid w:val="00C95E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95E3B"/>
    <w:pPr>
      <w:ind w:left="708"/>
    </w:pPr>
  </w:style>
  <w:style w:type="paragraph" w:styleId="Buborkszveg">
    <w:name w:val="Balloon Text"/>
    <w:basedOn w:val="Norml"/>
    <w:link w:val="BuborkszvegChar"/>
    <w:rsid w:val="00C95E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95E3B"/>
    <w:rPr>
      <w:rFonts w:ascii="Segoe UI" w:eastAsia="H2Times" w:hAnsi="Segoe UI" w:cs="Segoe UI"/>
      <w:sz w:val="18"/>
      <w:szCs w:val="18"/>
      <w:lang w:val="en-GB" w:eastAsia="hu-HU"/>
    </w:rPr>
  </w:style>
  <w:style w:type="paragraph" w:customStyle="1" w:styleId="Char1CharCharChar">
    <w:name w:val="Char1 Char Char Char"/>
    <w:basedOn w:val="Norml"/>
    <w:rsid w:val="002D6FEA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1681</Words>
  <Characters>11600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Csedus</dc:creator>
  <cp:keywords/>
  <dc:description/>
  <cp:lastModifiedBy>user</cp:lastModifiedBy>
  <cp:revision>8</cp:revision>
  <cp:lastPrinted>2020-02-14T08:27:00Z</cp:lastPrinted>
  <dcterms:created xsi:type="dcterms:W3CDTF">2020-02-14T08:10:00Z</dcterms:created>
  <dcterms:modified xsi:type="dcterms:W3CDTF">2020-02-20T07:10:00Z</dcterms:modified>
</cp:coreProperties>
</file>