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2F80" w14:textId="77777777" w:rsidR="00532472" w:rsidRPr="00324664" w:rsidRDefault="00532472" w:rsidP="00C95E3B">
      <w:pPr>
        <w:pStyle w:val="Cmsor1"/>
        <w:rPr>
          <w:rFonts w:ascii="Times New Roman" w:hAnsi="Times New Roman"/>
          <w:sz w:val="22"/>
          <w:szCs w:val="22"/>
          <w:lang w:val="hu-HU"/>
        </w:rPr>
      </w:pPr>
    </w:p>
    <w:p w14:paraId="2D8A3C62" w14:textId="42A889FB" w:rsidR="00C95E3B" w:rsidRPr="001C6680" w:rsidRDefault="00C95E3B" w:rsidP="00C95E3B">
      <w:pPr>
        <w:pStyle w:val="Cmsor1"/>
        <w:rPr>
          <w:rFonts w:ascii="Times New Roman" w:hAnsi="Times New Roman"/>
          <w:szCs w:val="24"/>
          <w:lang w:val="hu-HU"/>
        </w:rPr>
      </w:pPr>
      <w:r w:rsidRPr="001C6680">
        <w:rPr>
          <w:rFonts w:ascii="Times New Roman" w:hAnsi="Times New Roman"/>
          <w:szCs w:val="24"/>
          <w:lang w:val="hu-HU"/>
        </w:rPr>
        <w:t>Kőszeg Város Önkormányzata Képviselő-testületének</w:t>
      </w:r>
    </w:p>
    <w:p w14:paraId="2B3B513F" w14:textId="349978DB" w:rsidR="00C95E3B" w:rsidRPr="001C6680" w:rsidRDefault="001C6680" w:rsidP="00C95E3B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7</w:t>
      </w:r>
      <w:r w:rsidR="00C95E3B" w:rsidRPr="001C6680">
        <w:rPr>
          <w:rFonts w:ascii="Times New Roman" w:hAnsi="Times New Roman"/>
          <w:b/>
          <w:sz w:val="24"/>
          <w:szCs w:val="24"/>
          <w:lang w:val="hu-HU"/>
        </w:rPr>
        <w:t>/202</w:t>
      </w:r>
      <w:r w:rsidR="002C47C6" w:rsidRPr="001C6680">
        <w:rPr>
          <w:rFonts w:ascii="Times New Roman" w:hAnsi="Times New Roman"/>
          <w:b/>
          <w:sz w:val="24"/>
          <w:szCs w:val="24"/>
          <w:lang w:val="hu-HU"/>
        </w:rPr>
        <w:t>1</w:t>
      </w:r>
      <w:r w:rsidR="00C95E3B" w:rsidRPr="001C6680">
        <w:rPr>
          <w:rFonts w:ascii="Times New Roman" w:hAnsi="Times New Roman"/>
          <w:b/>
          <w:sz w:val="24"/>
          <w:szCs w:val="24"/>
          <w:lang w:val="hu-HU"/>
        </w:rPr>
        <w:t xml:space="preserve">.(II. </w:t>
      </w:r>
      <w:r>
        <w:rPr>
          <w:rFonts w:ascii="Times New Roman" w:hAnsi="Times New Roman"/>
          <w:b/>
          <w:sz w:val="24"/>
          <w:szCs w:val="24"/>
          <w:lang w:val="hu-HU"/>
        </w:rPr>
        <w:t>13</w:t>
      </w:r>
      <w:r w:rsidR="00C95E3B" w:rsidRPr="001C6680">
        <w:rPr>
          <w:rFonts w:ascii="Times New Roman" w:hAnsi="Times New Roman"/>
          <w:b/>
          <w:sz w:val="24"/>
          <w:szCs w:val="24"/>
          <w:lang w:val="hu-HU"/>
        </w:rPr>
        <w:t>.) önkormányzati rendelete</w:t>
      </w:r>
    </w:p>
    <w:p w14:paraId="1DA8A8F8" w14:textId="752E6F5C" w:rsidR="00C95E3B" w:rsidRPr="001C6680" w:rsidRDefault="00C95E3B" w:rsidP="00C95E3B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1C6680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 w:rsidR="0079232E" w:rsidRPr="001C6680">
        <w:rPr>
          <w:rFonts w:ascii="Times New Roman" w:hAnsi="Times New Roman"/>
          <w:b/>
          <w:sz w:val="24"/>
          <w:szCs w:val="24"/>
          <w:lang w:val="hu-HU"/>
        </w:rPr>
        <w:t>Ö</w:t>
      </w:r>
      <w:r w:rsidRPr="001C6680">
        <w:rPr>
          <w:rFonts w:ascii="Times New Roman" w:hAnsi="Times New Roman"/>
          <w:b/>
          <w:sz w:val="24"/>
          <w:szCs w:val="24"/>
          <w:lang w:val="hu-HU"/>
        </w:rPr>
        <w:t>nkormányzat 202</w:t>
      </w:r>
      <w:r w:rsidR="002C47C6" w:rsidRPr="001C6680">
        <w:rPr>
          <w:rFonts w:ascii="Times New Roman" w:hAnsi="Times New Roman"/>
          <w:b/>
          <w:sz w:val="24"/>
          <w:szCs w:val="24"/>
          <w:lang w:val="hu-HU"/>
        </w:rPr>
        <w:t>1</w:t>
      </w:r>
      <w:r w:rsidRPr="001C6680">
        <w:rPr>
          <w:rFonts w:ascii="Times New Roman" w:hAnsi="Times New Roman"/>
          <w:b/>
          <w:sz w:val="24"/>
          <w:szCs w:val="24"/>
          <w:lang w:val="hu-HU"/>
        </w:rPr>
        <w:t>. évi költségvetéséről</w:t>
      </w:r>
    </w:p>
    <w:p w14:paraId="6A66E5B8" w14:textId="77777777" w:rsidR="00C95E3B" w:rsidRPr="001C6680" w:rsidRDefault="00C95E3B" w:rsidP="00C95E3B">
      <w:pPr>
        <w:ind w:left="6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887A375" w14:textId="77777777" w:rsidR="00C95E3B" w:rsidRPr="00324664" w:rsidRDefault="00C95E3B" w:rsidP="00C95E3B">
      <w:pPr>
        <w:ind w:left="60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56966A49" w14:textId="77777777" w:rsidR="00C95E3B" w:rsidRPr="00324664" w:rsidRDefault="00C95E3B" w:rsidP="00C95E3B">
      <w:pPr>
        <w:ind w:left="60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1F1D6AE7" w14:textId="60721CA9" w:rsidR="006C729B" w:rsidRPr="006C729B" w:rsidRDefault="00C95E3B" w:rsidP="006C729B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Kőszeg Város Önkormányzatának </w:t>
      </w:r>
      <w:r w:rsidR="001C6680">
        <w:rPr>
          <w:rFonts w:ascii="Times New Roman" w:hAnsi="Times New Roman"/>
          <w:sz w:val="22"/>
          <w:szCs w:val="22"/>
          <w:lang w:val="hu-HU"/>
        </w:rPr>
        <w:t>K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épviselő-testülete az Alaptörvény 32. cikk (2) bekezdésében meghatározott eredeti jogalkotói hatáskörében eljárva, az 5.§ (4) bekezdés tekintetében a Magyarország helyi önkormányzatairól szóló 2011. évi CLXXXIX. törvény 143.§ (4) bekezdés h) pontjában, a 12.§ (2) bekezdés tekintetében a közszolgálati tisztviselőkről szóló 2011. évi CXCIX. törvény 226.§ (7) bekezdésében foglalt felhatalmazás alapján, az Alaptörvény 32. cikk (1) bekezdés a) és f) pontjaiban meghatározott feladatkörében eljárva </w:t>
      </w:r>
      <w:r w:rsidR="006C729B" w:rsidRPr="006C729B">
        <w:rPr>
          <w:rFonts w:ascii="Times New Roman" w:hAnsi="Times New Roman"/>
          <w:sz w:val="22"/>
          <w:szCs w:val="22"/>
          <w:lang w:val="hu-HU"/>
        </w:rPr>
        <w:t>a katasztrófavédelemről és a hozzá kapcsolódó egyes törvények módosításáról szóló 2011. évi CXXVIII. törvény 46. § (4) bekezdés alapján, a Képviselő-testület feladat- és hatáskörében eljárva Kőszeg Város Önkormányzata Polgármestere a következőket rendeli el:</w:t>
      </w:r>
    </w:p>
    <w:p w14:paraId="1D3527A2" w14:textId="77777777" w:rsidR="00C95E3B" w:rsidRPr="006C729B" w:rsidRDefault="00C95E3B" w:rsidP="00C95E3B">
      <w:pPr>
        <w:tabs>
          <w:tab w:val="left" w:pos="7020"/>
        </w:tabs>
        <w:jc w:val="both"/>
        <w:rPr>
          <w:rFonts w:ascii="Times New Roman" w:hAnsi="Times New Roman"/>
          <w:sz w:val="22"/>
          <w:szCs w:val="22"/>
          <w:lang w:val="hu-HU"/>
        </w:rPr>
      </w:pPr>
    </w:p>
    <w:p w14:paraId="1B3E3AFC" w14:textId="77777777" w:rsidR="00C95E3B" w:rsidRPr="00324664" w:rsidRDefault="00C95E3B" w:rsidP="00897CDD">
      <w:pPr>
        <w:tabs>
          <w:tab w:val="left" w:pos="7020"/>
        </w:tabs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324664">
          <w:rPr>
            <w:rFonts w:ascii="Times New Roman" w:hAnsi="Times New Roman"/>
            <w:b/>
            <w:i/>
            <w:sz w:val="22"/>
            <w:szCs w:val="22"/>
            <w:lang w:val="hu-HU"/>
          </w:rPr>
          <w:t>1. A</w:t>
        </w:r>
      </w:smartTag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rendelet hatálya</w:t>
      </w:r>
    </w:p>
    <w:p w14:paraId="3D6993D0" w14:textId="77777777" w:rsidR="00C95E3B" w:rsidRPr="00324664" w:rsidRDefault="00C95E3B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16586A3B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1. §</w:t>
      </w:r>
    </w:p>
    <w:p w14:paraId="58F020D7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F28B5EB" w14:textId="16C4603E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(1) A rendelet hatálya Kőszeg Város Önkormányzatának képviselő-testületére és annak bizottságaira, a képviselő-testület hivatalára és az önkormányzat intézményeire terjed ki, és meghatározza az önkormányzat bevételeit és kiadásait, figyelemmel az önkormányzat és az általa fenntartott költségvetési szervek kiemelt előirányzatának megállapítására, valamint a 202</w:t>
      </w:r>
      <w:r w:rsidR="002C47C6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>. évi gazdálkodás főbb szabályaira.</w:t>
      </w:r>
    </w:p>
    <w:p w14:paraId="27D7BBBC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E rendeletben foglaltak végrehajtását az önkormányzat képviselő-testülete, pénzügyi bizottsága, polgármestere, jegyzője a gazdálkodás szabályszerűségének ellenőrzése mellett költségvetési ellenőrzések, valamint a költségvetési szervek vezetőinek általános és eseti jellegű gazdasági beszámoltatásával ellenőrzi.</w:t>
      </w:r>
    </w:p>
    <w:p w14:paraId="1A49DA17" w14:textId="77777777" w:rsidR="00C95E3B" w:rsidRPr="00324664" w:rsidRDefault="00C95E3B" w:rsidP="00C95E3B">
      <w:pPr>
        <w:tabs>
          <w:tab w:val="left" w:pos="7020"/>
        </w:tabs>
        <w:jc w:val="both"/>
        <w:rPr>
          <w:rFonts w:ascii="Times New Roman" w:hAnsi="Times New Roman"/>
          <w:sz w:val="22"/>
          <w:szCs w:val="22"/>
          <w:lang w:val="hu-HU"/>
        </w:rPr>
      </w:pPr>
    </w:p>
    <w:p w14:paraId="1E406013" w14:textId="77777777" w:rsidR="00C95E3B" w:rsidRPr="00324664" w:rsidRDefault="00C95E3B" w:rsidP="00C95E3B">
      <w:pPr>
        <w:tabs>
          <w:tab w:val="left" w:pos="7020"/>
        </w:tabs>
        <w:jc w:val="center"/>
        <w:rPr>
          <w:rFonts w:ascii="Times New Roman" w:hAnsi="Times New Roman"/>
          <w:sz w:val="22"/>
          <w:szCs w:val="22"/>
          <w:lang w:val="hu-HU"/>
        </w:rPr>
      </w:pPr>
      <w:smartTag w:uri="urn:schemas-microsoft-com:office:smarttags" w:element="metricconverter">
        <w:smartTagPr>
          <w:attr w:name="ProductID" w:val="2. A"/>
        </w:smartTagPr>
        <w:r w:rsidRPr="00324664">
          <w:rPr>
            <w:rFonts w:ascii="Times New Roman" w:hAnsi="Times New Roman"/>
            <w:b/>
            <w:i/>
            <w:sz w:val="22"/>
            <w:szCs w:val="22"/>
            <w:lang w:val="hu-HU"/>
          </w:rPr>
          <w:t>2. A</w:t>
        </w:r>
      </w:smartTag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költségvetés bevételeinek és kiadásainak főösszege, és finanszírozásának módja</w:t>
      </w:r>
    </w:p>
    <w:p w14:paraId="26B289D4" w14:textId="77777777" w:rsidR="00C95E3B" w:rsidRPr="00324664" w:rsidRDefault="00C95E3B" w:rsidP="00C95E3B">
      <w:pPr>
        <w:ind w:left="60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2A5E4416" w14:textId="77777777" w:rsidR="00C95E3B" w:rsidRPr="00324664" w:rsidRDefault="00C95E3B" w:rsidP="00C95E3B">
      <w:pPr>
        <w:ind w:left="60"/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2. §</w:t>
      </w:r>
    </w:p>
    <w:p w14:paraId="7D66D110" w14:textId="77777777" w:rsidR="00C95E3B" w:rsidRPr="00324664" w:rsidRDefault="00C95E3B" w:rsidP="00C95E3B">
      <w:pPr>
        <w:ind w:left="60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6C6F412E" w14:textId="33377BDE" w:rsidR="00C95E3B" w:rsidRPr="00324664" w:rsidRDefault="00C95E3B" w:rsidP="00C95E3B">
      <w:pPr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 képviselő-testület az önkormányzat és az irányított intézmények együttes 202</w:t>
      </w:r>
      <w:r w:rsidR="002C47C6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. évi költségvetését </w:t>
      </w:r>
    </w:p>
    <w:p w14:paraId="032470FC" w14:textId="77777777" w:rsidR="00532472" w:rsidRPr="00324664" w:rsidRDefault="00532472" w:rsidP="00C95E3B">
      <w:pPr>
        <w:ind w:firstLine="142"/>
        <w:rPr>
          <w:rFonts w:ascii="Times New Roman" w:hAnsi="Times New Roman"/>
          <w:sz w:val="22"/>
          <w:szCs w:val="22"/>
          <w:lang w:val="hu-HU"/>
        </w:rPr>
      </w:pPr>
    </w:p>
    <w:p w14:paraId="280F1CFC" w14:textId="6BBB8A4E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  <w:t>2 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390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sz w:val="22"/>
          <w:szCs w:val="22"/>
          <w:lang w:val="hu-HU"/>
        </w:rPr>
        <w:t>8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36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292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költségvetési bevétellel</w:t>
      </w:r>
    </w:p>
    <w:p w14:paraId="66D7B42E" w14:textId="1A10BB49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6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913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sz w:val="22"/>
          <w:szCs w:val="22"/>
          <w:lang w:val="hu-HU"/>
        </w:rPr>
        <w:t>8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00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403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költségvetési kiadással</w:t>
      </w:r>
    </w:p>
    <w:p w14:paraId="7C28483C" w14:textId="7A722BAF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522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964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111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hiánnyal</w:t>
      </w:r>
    </w:p>
    <w:p w14:paraId="30682BD8" w14:textId="540C6194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40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477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592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finanszírozási kiadással</w:t>
      </w:r>
    </w:p>
    <w:p w14:paraId="2766D5A9" w14:textId="23B05C60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563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441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703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belső finanszírozási bevétellel</w:t>
      </w:r>
    </w:p>
    <w:p w14:paraId="2F1F8638" w14:textId="77777777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  <w:t>0 Ft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>külső finanszírozási bevétellel</w:t>
      </w:r>
    </w:p>
    <w:p w14:paraId="676CD34E" w14:textId="77777777" w:rsidR="00C95E3B" w:rsidRPr="00324664" w:rsidRDefault="00C95E3B" w:rsidP="00C95E3B">
      <w:pPr>
        <w:pStyle w:val="tab33a"/>
        <w:ind w:left="567" w:firstLine="0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ab/>
      </w:r>
    </w:p>
    <w:p w14:paraId="54F343AE" w14:textId="77777777" w:rsidR="00C95E3B" w:rsidRPr="00324664" w:rsidRDefault="00C95E3B" w:rsidP="00C95E3B">
      <w:pPr>
        <w:pStyle w:val="tab33a"/>
        <w:jc w:val="left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állapítja meg. </w:t>
      </w:r>
    </w:p>
    <w:p w14:paraId="13785D14" w14:textId="77777777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0B978D34" w14:textId="77777777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3. Az önkormányzat bevételi és kiadási főösszegének megoszlása</w:t>
      </w:r>
    </w:p>
    <w:p w14:paraId="5010BB90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2CF85B94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3. §</w:t>
      </w:r>
    </w:p>
    <w:p w14:paraId="4EDE158E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38EDCBCB" w14:textId="77777777" w:rsidR="00C95E3B" w:rsidRPr="00324664" w:rsidRDefault="00C95E3B" w:rsidP="00C95E3B">
      <w:pPr>
        <w:ind w:left="981" w:firstLine="12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Működési célú költségvetési bevételek:</w:t>
      </w:r>
    </w:p>
    <w:p w14:paraId="15AFF11B" w14:textId="322237DF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 működési célú támogatások államháztartáson belülről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    1 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36</w:t>
      </w:r>
      <w:r w:rsidR="007341CA">
        <w:rPr>
          <w:rFonts w:ascii="Times New Roman" w:hAnsi="Times New Roman"/>
          <w:sz w:val="22"/>
          <w:szCs w:val="22"/>
          <w:lang w:val="hu-HU"/>
        </w:rPr>
        <w:t>7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sz w:val="22"/>
          <w:szCs w:val="22"/>
          <w:lang w:val="hu-HU"/>
        </w:rPr>
        <w:t>0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89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772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19C161CB" w14:textId="2870D376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 közhatalmi bevételek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406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650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000 Ft</w:t>
      </w:r>
    </w:p>
    <w:p w14:paraId="2AD15914" w14:textId="0DB6FC6C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 működési bevételek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241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953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335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3C530DD0" w14:textId="3B27DDA0" w:rsidR="00C95E3B" w:rsidRPr="00324664" w:rsidRDefault="00C95E3B" w:rsidP="00C95E3B">
      <w:pPr>
        <w:numPr>
          <w:ilvl w:val="0"/>
          <w:numId w:val="5"/>
        </w:numPr>
        <w:tabs>
          <w:tab w:val="decimal" w:pos="723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 működési célú átvett pénzeszköz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                                            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3 150 000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5945AB38" w14:textId="0183C042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                  Működési célú költségvetési bevételek összesen: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ab/>
        <w:t xml:space="preserve">                          2 </w:t>
      </w:r>
      <w:r w:rsidR="00D37404" w:rsidRPr="00324664">
        <w:rPr>
          <w:rFonts w:ascii="Times New Roman" w:hAnsi="Times New Roman"/>
          <w:b/>
          <w:sz w:val="22"/>
          <w:szCs w:val="22"/>
          <w:lang w:val="hu-HU"/>
        </w:rPr>
        <w:t>018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b/>
          <w:sz w:val="22"/>
          <w:szCs w:val="22"/>
          <w:lang w:val="hu-HU"/>
        </w:rPr>
        <w:t>8</w:t>
      </w:r>
      <w:r w:rsidR="00D37404" w:rsidRPr="00324664">
        <w:rPr>
          <w:rFonts w:ascii="Times New Roman" w:hAnsi="Times New Roman"/>
          <w:b/>
          <w:sz w:val="22"/>
          <w:szCs w:val="22"/>
          <w:lang w:val="hu-HU"/>
        </w:rPr>
        <w:t>43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D37404" w:rsidRPr="00324664">
        <w:rPr>
          <w:rFonts w:ascii="Times New Roman" w:hAnsi="Times New Roman"/>
          <w:b/>
          <w:sz w:val="22"/>
          <w:szCs w:val="22"/>
          <w:lang w:val="hu-HU"/>
        </w:rPr>
        <w:t>107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Ft</w:t>
      </w:r>
    </w:p>
    <w:p w14:paraId="60C66832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1968D354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657FF64F" w14:textId="77777777" w:rsidR="00C95E3B" w:rsidRPr="00324664" w:rsidRDefault="00C95E3B" w:rsidP="00C95E3B">
      <w:pPr>
        <w:tabs>
          <w:tab w:val="left" w:pos="1560"/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791928C3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     Felhalmozási célú költségvetési bevételek:</w:t>
      </w:r>
    </w:p>
    <w:p w14:paraId="553DA88A" w14:textId="3F3CAB08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Felhalmozási célú támogatások államháztartáson belülről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7341CA">
        <w:rPr>
          <w:rFonts w:ascii="Times New Roman" w:hAnsi="Times New Roman"/>
          <w:sz w:val="22"/>
          <w:szCs w:val="22"/>
          <w:lang w:val="hu-HU"/>
        </w:rPr>
        <w:t xml:space="preserve">   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268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692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214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39779EF5" w14:textId="0B990854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Felhalmozási bevételek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                                                             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91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600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0</w:t>
      </w:r>
      <w:r w:rsidRPr="00324664">
        <w:rPr>
          <w:rFonts w:ascii="Times New Roman" w:hAnsi="Times New Roman"/>
          <w:sz w:val="22"/>
          <w:szCs w:val="22"/>
          <w:lang w:val="hu-HU"/>
        </w:rPr>
        <w:t>00 Ft</w:t>
      </w:r>
    </w:p>
    <w:p w14:paraId="3D19FB44" w14:textId="61AD6B18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Felhalmozási célú átvett pénzeszközök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1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> 7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0 </w:t>
      </w:r>
      <w:r w:rsidR="008F304C" w:rsidRPr="00324664">
        <w:rPr>
          <w:rFonts w:ascii="Times New Roman" w:hAnsi="Times New Roman"/>
          <w:sz w:val="22"/>
          <w:szCs w:val="22"/>
          <w:lang w:val="hu-HU"/>
        </w:rPr>
        <w:t>971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28C92683" w14:textId="22BC705A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                 Felhalmozási célú költségvetési bevételek összesen:                           </w:t>
      </w:r>
      <w:r w:rsidR="008F304C" w:rsidRPr="00324664">
        <w:rPr>
          <w:rFonts w:ascii="Times New Roman" w:hAnsi="Times New Roman"/>
          <w:b/>
          <w:sz w:val="22"/>
          <w:szCs w:val="22"/>
          <w:lang w:val="hu-HU"/>
        </w:rPr>
        <w:t>371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> </w:t>
      </w:r>
      <w:r w:rsidR="008F304C" w:rsidRPr="00324664">
        <w:rPr>
          <w:rFonts w:ascii="Times New Roman" w:hAnsi="Times New Roman"/>
          <w:b/>
          <w:sz w:val="22"/>
          <w:szCs w:val="22"/>
          <w:lang w:val="hu-HU"/>
        </w:rPr>
        <w:t>993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8F304C" w:rsidRPr="00324664">
        <w:rPr>
          <w:rFonts w:ascii="Times New Roman" w:hAnsi="Times New Roman"/>
          <w:b/>
          <w:sz w:val="22"/>
          <w:szCs w:val="22"/>
          <w:lang w:val="hu-HU"/>
        </w:rPr>
        <w:t>185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Ft </w:t>
      </w:r>
    </w:p>
    <w:p w14:paraId="47D73C04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272649C9" w14:textId="0B296D59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Költségvetési bevételek összesen: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  <w:t>2 </w:t>
      </w:r>
      <w:r w:rsidR="008F304C" w:rsidRPr="00324664">
        <w:rPr>
          <w:rFonts w:ascii="Times New Roman" w:hAnsi="Times New Roman"/>
          <w:b/>
          <w:i/>
          <w:sz w:val="22"/>
          <w:szCs w:val="22"/>
          <w:lang w:val="hu-HU"/>
        </w:rPr>
        <w:t>390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b/>
          <w:i/>
          <w:sz w:val="22"/>
          <w:szCs w:val="22"/>
          <w:lang w:val="hu-HU"/>
        </w:rPr>
        <w:t>8</w:t>
      </w:r>
      <w:r w:rsidR="008F304C" w:rsidRPr="00324664">
        <w:rPr>
          <w:rFonts w:ascii="Times New Roman" w:hAnsi="Times New Roman"/>
          <w:b/>
          <w:i/>
          <w:sz w:val="22"/>
          <w:szCs w:val="22"/>
          <w:lang w:val="hu-HU"/>
        </w:rPr>
        <w:t>36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</w:t>
      </w:r>
      <w:r w:rsidR="008F304C" w:rsidRPr="00324664">
        <w:rPr>
          <w:rFonts w:ascii="Times New Roman" w:hAnsi="Times New Roman"/>
          <w:b/>
          <w:i/>
          <w:sz w:val="22"/>
          <w:szCs w:val="22"/>
          <w:lang w:val="hu-HU"/>
        </w:rPr>
        <w:t>292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Ft</w:t>
      </w:r>
    </w:p>
    <w:p w14:paraId="02E95FD1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4E0D8674" w14:textId="77777777" w:rsidR="00C95E3B" w:rsidRPr="00324664" w:rsidRDefault="00C95E3B" w:rsidP="00C95E3B">
      <w:pPr>
        <w:ind w:left="450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         Működési célú költségvetési  kiadások: </w:t>
      </w:r>
    </w:p>
    <w:p w14:paraId="77EBEC74" w14:textId="7C7E8BE7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 személyi jellegű kiadások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859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230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452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30DB0698" w14:textId="5ABFCAAB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 munkaadókat terhelő járulékok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148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438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736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5D98B0C9" w14:textId="158E19EE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 dologi jellegű kiadások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                                                    1 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599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220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119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45C2F85E" w14:textId="788B2DA6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ellátottak pénzbeli juttatásai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3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0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55</w:t>
      </w:r>
      <w:r w:rsidRPr="00324664">
        <w:rPr>
          <w:rFonts w:ascii="Times New Roman" w:hAnsi="Times New Roman"/>
          <w:sz w:val="22"/>
          <w:szCs w:val="22"/>
          <w:lang w:val="hu-HU"/>
        </w:rPr>
        <w:t>0 000 Ft</w:t>
      </w:r>
    </w:p>
    <w:p w14:paraId="63BF16D2" w14:textId="22CC35DE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egyéb működési célú kiadások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10</w:t>
      </w:r>
      <w:r w:rsidR="007341CA">
        <w:rPr>
          <w:rFonts w:ascii="Times New Roman" w:hAnsi="Times New Roman"/>
          <w:sz w:val="22"/>
          <w:szCs w:val="22"/>
          <w:lang w:val="hu-HU"/>
        </w:rPr>
        <w:t>3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sz w:val="22"/>
          <w:szCs w:val="22"/>
          <w:lang w:val="hu-HU"/>
        </w:rPr>
        <w:t>0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26 848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34DB6CFA" w14:textId="2BA14E9F" w:rsidR="00C95E3B" w:rsidRPr="00324664" w:rsidRDefault="00C95E3B" w:rsidP="00C95E3B">
      <w:pPr>
        <w:tabs>
          <w:tab w:val="left" w:pos="1560"/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                  Működési költségvetési kiadások összesen: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ab/>
        <w:t xml:space="preserve">                                   2 </w:t>
      </w:r>
      <w:r w:rsidR="00B05CB7" w:rsidRPr="00324664">
        <w:rPr>
          <w:rFonts w:ascii="Times New Roman" w:hAnsi="Times New Roman"/>
          <w:b/>
          <w:sz w:val="22"/>
          <w:szCs w:val="22"/>
          <w:lang w:val="hu-HU"/>
        </w:rPr>
        <w:t>7</w:t>
      </w:r>
      <w:r w:rsidR="007341CA">
        <w:rPr>
          <w:rFonts w:ascii="Times New Roman" w:hAnsi="Times New Roman"/>
          <w:b/>
          <w:sz w:val="22"/>
          <w:szCs w:val="22"/>
          <w:lang w:val="hu-HU"/>
        </w:rPr>
        <w:t>40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> </w:t>
      </w:r>
      <w:r w:rsidR="007341CA">
        <w:rPr>
          <w:rFonts w:ascii="Times New Roman" w:hAnsi="Times New Roman"/>
          <w:b/>
          <w:sz w:val="22"/>
          <w:szCs w:val="22"/>
          <w:lang w:val="hu-HU"/>
        </w:rPr>
        <w:t>4</w:t>
      </w:r>
      <w:r w:rsidR="00B05CB7" w:rsidRPr="00324664">
        <w:rPr>
          <w:rFonts w:ascii="Times New Roman" w:hAnsi="Times New Roman"/>
          <w:b/>
          <w:sz w:val="22"/>
          <w:szCs w:val="22"/>
          <w:lang w:val="hu-HU"/>
        </w:rPr>
        <w:t>66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B05CB7" w:rsidRPr="00324664">
        <w:rPr>
          <w:rFonts w:ascii="Times New Roman" w:hAnsi="Times New Roman"/>
          <w:b/>
          <w:sz w:val="22"/>
          <w:szCs w:val="22"/>
          <w:lang w:val="hu-HU"/>
        </w:rPr>
        <w:t>155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Ft</w:t>
      </w:r>
    </w:p>
    <w:p w14:paraId="60F081DE" w14:textId="77777777" w:rsidR="00C95E3B" w:rsidRPr="00324664" w:rsidRDefault="00C95E3B" w:rsidP="00C95E3B">
      <w:pPr>
        <w:tabs>
          <w:tab w:val="left" w:pos="1560"/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05B313B1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      Felhalmozási célú kiadások:</w:t>
      </w:r>
    </w:p>
    <w:p w14:paraId="4207324F" w14:textId="04422592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beruházások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 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2F0777">
        <w:rPr>
          <w:rFonts w:ascii="Times New Roman" w:hAnsi="Times New Roman"/>
          <w:sz w:val="22"/>
          <w:szCs w:val="22"/>
          <w:lang w:val="hu-HU"/>
        </w:rPr>
        <w:t>344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125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001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2921E5B4" w14:textId="6CFD81FA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felújítások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1 779 800 947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1475FE8A" w14:textId="61664318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egyéb felhalmozási célú kiadások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</w:t>
      </w:r>
      <w:r w:rsidR="002F0777">
        <w:rPr>
          <w:rFonts w:ascii="Times New Roman" w:hAnsi="Times New Roman"/>
          <w:sz w:val="22"/>
          <w:szCs w:val="22"/>
          <w:lang w:val="hu-HU"/>
        </w:rPr>
        <w:t>49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408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300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0DB2A6F0" w14:textId="6854BE46" w:rsidR="00C95E3B" w:rsidRPr="00324664" w:rsidRDefault="00C95E3B" w:rsidP="00C95E3B">
      <w:pPr>
        <w:tabs>
          <w:tab w:val="left" w:pos="1560"/>
          <w:tab w:val="decimal" w:pos="6840"/>
        </w:tabs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                   Felhalmozási kiadások összesen: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ab/>
        <w:t xml:space="preserve">                     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ab/>
      </w:r>
      <w:r w:rsidR="00633A8D" w:rsidRPr="00324664">
        <w:rPr>
          <w:rFonts w:ascii="Times New Roman" w:hAnsi="Times New Roman"/>
          <w:b/>
          <w:sz w:val="22"/>
          <w:szCs w:val="22"/>
          <w:lang w:val="hu-HU"/>
        </w:rPr>
        <w:t>4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b/>
          <w:sz w:val="22"/>
          <w:szCs w:val="22"/>
          <w:lang w:val="hu-HU"/>
        </w:rPr>
        <w:t>173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b/>
          <w:sz w:val="22"/>
          <w:szCs w:val="22"/>
          <w:lang w:val="hu-HU"/>
        </w:rPr>
        <w:t>334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633A8D" w:rsidRPr="00324664">
        <w:rPr>
          <w:rFonts w:ascii="Times New Roman" w:hAnsi="Times New Roman"/>
          <w:b/>
          <w:sz w:val="22"/>
          <w:szCs w:val="22"/>
          <w:lang w:val="hu-HU"/>
        </w:rPr>
        <w:t>248</w:t>
      </w:r>
      <w:r w:rsidRPr="00324664">
        <w:rPr>
          <w:rFonts w:ascii="Times New Roman" w:hAnsi="Times New Roman"/>
          <w:b/>
          <w:sz w:val="22"/>
          <w:szCs w:val="22"/>
          <w:lang w:val="hu-HU"/>
        </w:rPr>
        <w:t xml:space="preserve"> Ft</w:t>
      </w:r>
    </w:p>
    <w:p w14:paraId="19BAFE83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sz w:val="22"/>
          <w:szCs w:val="22"/>
          <w:lang w:val="hu-HU"/>
        </w:rPr>
      </w:pPr>
    </w:p>
    <w:p w14:paraId="35C29958" w14:textId="66A2B0ED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Költségvetési kiadások összesen: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="00633A8D" w:rsidRPr="00324664">
        <w:rPr>
          <w:rFonts w:ascii="Times New Roman" w:hAnsi="Times New Roman"/>
          <w:b/>
          <w:i/>
          <w:sz w:val="22"/>
          <w:szCs w:val="22"/>
          <w:lang w:val="hu-HU"/>
        </w:rPr>
        <w:t>6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b/>
          <w:i/>
          <w:sz w:val="22"/>
          <w:szCs w:val="22"/>
          <w:lang w:val="hu-HU"/>
        </w:rPr>
        <w:t>913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F15EAB">
        <w:rPr>
          <w:rFonts w:ascii="Times New Roman" w:hAnsi="Times New Roman"/>
          <w:b/>
          <w:i/>
          <w:sz w:val="22"/>
          <w:szCs w:val="22"/>
          <w:lang w:val="hu-HU"/>
        </w:rPr>
        <w:t>8</w:t>
      </w:r>
      <w:r w:rsidR="00633A8D" w:rsidRPr="00324664">
        <w:rPr>
          <w:rFonts w:ascii="Times New Roman" w:hAnsi="Times New Roman"/>
          <w:b/>
          <w:i/>
          <w:sz w:val="22"/>
          <w:szCs w:val="22"/>
          <w:lang w:val="hu-HU"/>
        </w:rPr>
        <w:t>00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</w:t>
      </w:r>
      <w:r w:rsidR="00633A8D" w:rsidRPr="00324664">
        <w:rPr>
          <w:rFonts w:ascii="Times New Roman" w:hAnsi="Times New Roman"/>
          <w:b/>
          <w:i/>
          <w:sz w:val="22"/>
          <w:szCs w:val="22"/>
          <w:lang w:val="hu-HU"/>
        </w:rPr>
        <w:t>403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Ft</w:t>
      </w:r>
    </w:p>
    <w:p w14:paraId="05818FD3" w14:textId="77777777" w:rsidR="00C95E3B" w:rsidRPr="00324664" w:rsidRDefault="00C95E3B" w:rsidP="00C95E3B">
      <w:pPr>
        <w:ind w:left="567" w:firstLine="153"/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</w:t>
      </w:r>
    </w:p>
    <w:p w14:paraId="567756BC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Költségvetési egyenleg (bevételek és kiadások különbözete)</w:t>
      </w:r>
    </w:p>
    <w:p w14:paraId="3B475645" w14:textId="72A1F58F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működési bevételek és kiadások egyenlege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 xml:space="preserve">                                  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  - 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721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623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048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</w:p>
    <w:p w14:paraId="3AC56517" w14:textId="2C62336A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felhalmozási bevételek és kiadások egyenlege                       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- 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3 801 341 063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41C3FCE5" w14:textId="77777777" w:rsidR="00C95E3B" w:rsidRPr="00324664" w:rsidRDefault="00C95E3B" w:rsidP="00C95E3B">
      <w:pPr>
        <w:tabs>
          <w:tab w:val="decimal" w:pos="6840"/>
        </w:tabs>
        <w:ind w:left="1170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16C9B95B" w14:textId="6E04719A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Költségvetési egyenleg: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                                                                           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- 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4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522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964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111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Ft</w:t>
      </w:r>
    </w:p>
    <w:p w14:paraId="53D89B91" w14:textId="77777777" w:rsidR="00C95E3B" w:rsidRPr="00324664" w:rsidRDefault="00C95E3B" w:rsidP="00C95E3B">
      <w:pPr>
        <w:tabs>
          <w:tab w:val="decimal" w:pos="6840"/>
        </w:tabs>
        <w:ind w:left="1170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37D4FCC4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Belső finanszírozás bevételei</w:t>
      </w:r>
    </w:p>
    <w:p w14:paraId="00F1C50C" w14:textId="24D2E967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működési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. évi pénzmaradvány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762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100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640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562108AB" w14:textId="0282B292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fejlesztési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20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. évi pénzmaradvány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3 801 341 063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4C566183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28E7B848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Külső finanszírozás bevételei</w:t>
      </w:r>
    </w:p>
    <w:p w14:paraId="5C9565E4" w14:textId="77777777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működési célú hitelfelvétel</w:t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0 Ft</w:t>
      </w:r>
    </w:p>
    <w:p w14:paraId="6A72BD75" w14:textId="77777777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fejlesztési célú hitelfelvétel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                  0 Ft</w:t>
      </w:r>
    </w:p>
    <w:p w14:paraId="4EDB2558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  </w:t>
      </w:r>
    </w:p>
    <w:p w14:paraId="483473C4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Külső finanszírozás kiadásai</w:t>
      </w:r>
    </w:p>
    <w:p w14:paraId="1F49F508" w14:textId="77777777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fejlesztési hitelek törlesztése</w:t>
      </w:r>
    </w:p>
    <w:p w14:paraId="7349EAAD" w14:textId="0EEF5A44" w:rsidR="00C95E3B" w:rsidRPr="00324664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államháztartáson belüli megelőlegezések visszafizetése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Pr="00324664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 xml:space="preserve"> 40</w:t>
      </w:r>
      <w:r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477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592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75BCE695" w14:textId="77777777" w:rsidR="00C95E3B" w:rsidRPr="00324664" w:rsidRDefault="00C95E3B" w:rsidP="00C95E3B">
      <w:pPr>
        <w:tabs>
          <w:tab w:val="decimal" w:pos="6840"/>
        </w:tabs>
        <w:ind w:left="1170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6AE6C628" w14:textId="444D1DE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Külső finanszírozás egyenlege(bevétel-kiadás):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="001C6680">
        <w:rPr>
          <w:rFonts w:ascii="Times New Roman" w:hAnsi="Times New Roman"/>
          <w:b/>
          <w:i/>
          <w:sz w:val="22"/>
          <w:szCs w:val="22"/>
          <w:lang w:val="hu-HU"/>
        </w:rPr>
        <w:t>-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40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477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592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Ft</w:t>
      </w:r>
    </w:p>
    <w:p w14:paraId="324CD941" w14:textId="77777777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</w:t>
      </w:r>
    </w:p>
    <w:p w14:paraId="49375BAB" w14:textId="77777777" w:rsidR="00C95E3B" w:rsidRPr="00324664" w:rsidRDefault="00C95E3B" w:rsidP="00C95E3B">
      <w:pPr>
        <w:tabs>
          <w:tab w:val="decimal" w:pos="6840"/>
        </w:tabs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6BC48CC7" w14:textId="614F4E41" w:rsidR="00C95E3B" w:rsidRPr="00324664" w:rsidRDefault="00C95E3B" w:rsidP="00C95E3B">
      <w:pPr>
        <w:tabs>
          <w:tab w:val="decimal" w:pos="6840"/>
        </w:tabs>
        <w:ind w:left="567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Finanszírozási célú műveletek egyenlege: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  <w:t xml:space="preserve"> 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ab/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4 522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 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964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</w:t>
      </w:r>
      <w:r w:rsidR="00EF1F48" w:rsidRPr="00324664">
        <w:rPr>
          <w:rFonts w:ascii="Times New Roman" w:hAnsi="Times New Roman"/>
          <w:b/>
          <w:i/>
          <w:sz w:val="22"/>
          <w:szCs w:val="22"/>
          <w:lang w:val="hu-HU"/>
        </w:rPr>
        <w:t>111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 xml:space="preserve"> Ft</w:t>
      </w:r>
    </w:p>
    <w:p w14:paraId="6E59B071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1D2CC86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EFCF2B2" w14:textId="77777777" w:rsidR="00C95E3B" w:rsidRPr="00324664" w:rsidRDefault="00C95E3B" w:rsidP="00C95E3B">
      <w:pPr>
        <w:pStyle w:val="Szvegtrzsbehzssal3"/>
        <w:jc w:val="both"/>
        <w:rPr>
          <w:sz w:val="22"/>
          <w:szCs w:val="22"/>
          <w:lang w:val="hu-HU"/>
        </w:rPr>
      </w:pPr>
      <w:r w:rsidRPr="00324664">
        <w:rPr>
          <w:sz w:val="22"/>
          <w:szCs w:val="22"/>
          <w:lang w:val="hu-HU"/>
        </w:rPr>
        <w:t xml:space="preserve">Az 1. melléklet az önkormányzat bevételeit és kiadásait tartalmazza kiemelt </w:t>
      </w:r>
      <w:proofErr w:type="spellStart"/>
      <w:r w:rsidRPr="00324664">
        <w:rPr>
          <w:sz w:val="22"/>
          <w:szCs w:val="22"/>
          <w:lang w:val="hu-HU"/>
        </w:rPr>
        <w:t>előirányzatonkénti</w:t>
      </w:r>
      <w:proofErr w:type="spellEnd"/>
      <w:r w:rsidRPr="00324664">
        <w:rPr>
          <w:sz w:val="22"/>
          <w:szCs w:val="22"/>
          <w:lang w:val="hu-HU"/>
        </w:rPr>
        <w:t xml:space="preserve"> bontásban.</w:t>
      </w:r>
    </w:p>
    <w:p w14:paraId="18F74B1E" w14:textId="77777777" w:rsidR="00C95E3B" w:rsidRPr="00324664" w:rsidRDefault="00C95E3B" w:rsidP="00C95E3B">
      <w:pPr>
        <w:pStyle w:val="Szvegtrzsbehzssal3"/>
        <w:jc w:val="both"/>
        <w:rPr>
          <w:sz w:val="22"/>
          <w:szCs w:val="22"/>
          <w:lang w:val="hu-HU"/>
        </w:rPr>
      </w:pPr>
      <w:r w:rsidRPr="00324664">
        <w:rPr>
          <w:sz w:val="22"/>
          <w:szCs w:val="22"/>
          <w:lang w:val="hu-HU"/>
        </w:rPr>
        <w:t xml:space="preserve">A 3. §-ban megállapított bevételek </w:t>
      </w:r>
      <w:proofErr w:type="spellStart"/>
      <w:r w:rsidRPr="00324664">
        <w:rPr>
          <w:sz w:val="22"/>
          <w:szCs w:val="22"/>
          <w:lang w:val="hu-HU"/>
        </w:rPr>
        <w:t>jogcímenkénti</w:t>
      </w:r>
      <w:proofErr w:type="spellEnd"/>
      <w:r w:rsidRPr="00324664">
        <w:rPr>
          <w:sz w:val="22"/>
          <w:szCs w:val="22"/>
          <w:lang w:val="hu-HU"/>
        </w:rPr>
        <w:t xml:space="preserve"> és </w:t>
      </w:r>
      <w:proofErr w:type="spellStart"/>
      <w:r w:rsidRPr="00324664">
        <w:rPr>
          <w:sz w:val="22"/>
          <w:szCs w:val="22"/>
          <w:lang w:val="hu-HU"/>
        </w:rPr>
        <w:t>intézményenkénti</w:t>
      </w:r>
      <w:proofErr w:type="spellEnd"/>
      <w:r w:rsidRPr="00324664">
        <w:rPr>
          <w:sz w:val="22"/>
          <w:szCs w:val="22"/>
          <w:lang w:val="hu-HU"/>
        </w:rPr>
        <w:t xml:space="preserve">, valamint a kiadások </w:t>
      </w:r>
      <w:proofErr w:type="spellStart"/>
      <w:r w:rsidRPr="00324664">
        <w:rPr>
          <w:sz w:val="22"/>
          <w:szCs w:val="22"/>
          <w:lang w:val="hu-HU"/>
        </w:rPr>
        <w:t>intézményenkénti</w:t>
      </w:r>
      <w:proofErr w:type="spellEnd"/>
      <w:r w:rsidRPr="00324664">
        <w:rPr>
          <w:sz w:val="22"/>
          <w:szCs w:val="22"/>
          <w:lang w:val="hu-HU"/>
        </w:rPr>
        <w:t xml:space="preserve">  részletezését a 2. és a 3. melléklet, a felhalmozási bevételek </w:t>
      </w:r>
      <w:proofErr w:type="spellStart"/>
      <w:r w:rsidRPr="00324664">
        <w:rPr>
          <w:sz w:val="22"/>
          <w:szCs w:val="22"/>
          <w:lang w:val="hu-HU"/>
        </w:rPr>
        <w:t>célonkénti</w:t>
      </w:r>
      <w:proofErr w:type="spellEnd"/>
      <w:r w:rsidRPr="00324664">
        <w:rPr>
          <w:sz w:val="22"/>
          <w:szCs w:val="22"/>
          <w:lang w:val="hu-HU"/>
        </w:rPr>
        <w:t xml:space="preserve"> részletezését a 4. melléklet, a felhalmozási kiadások </w:t>
      </w:r>
      <w:proofErr w:type="spellStart"/>
      <w:r w:rsidRPr="00324664">
        <w:rPr>
          <w:sz w:val="22"/>
          <w:szCs w:val="22"/>
          <w:lang w:val="hu-HU"/>
        </w:rPr>
        <w:t>célonkénti</w:t>
      </w:r>
      <w:proofErr w:type="spellEnd"/>
      <w:r w:rsidRPr="00324664">
        <w:rPr>
          <w:sz w:val="22"/>
          <w:szCs w:val="22"/>
          <w:lang w:val="hu-HU"/>
        </w:rPr>
        <w:t xml:space="preserve"> részletezését az 5. melléklet tartalmazza.</w:t>
      </w:r>
    </w:p>
    <w:p w14:paraId="62098E12" w14:textId="77777777" w:rsidR="00C95E3B" w:rsidRPr="00324664" w:rsidRDefault="00C95E3B" w:rsidP="00C95E3B">
      <w:pPr>
        <w:pStyle w:val="Szvegtrzsbehzssal3"/>
        <w:jc w:val="both"/>
        <w:rPr>
          <w:sz w:val="22"/>
          <w:szCs w:val="22"/>
          <w:lang w:val="hu-HU"/>
        </w:rPr>
      </w:pPr>
      <w:r w:rsidRPr="00324664">
        <w:rPr>
          <w:sz w:val="22"/>
          <w:szCs w:val="22"/>
          <w:lang w:val="hu-HU"/>
        </w:rPr>
        <w:t xml:space="preserve">A 6. melléklet az önkormányzat - a Magyarország gazdasági stabilitásáról szóló 2011. évi CXCIV. törvény 8.§ (2) bekezdése szerinti - adósságot keletkeztető ügyletekből és kezességvállalásokból fennálló kötelezettségeit, illetve a 45.§ (1) bekezdés a) pontja felhatalmazása alapján kiadott jogszabályban meghatározottak szerinti saját bevételeit, a 7. melléklet az európai uniós forrásból finanszírozott projektek bevételeit és kiadásait, valamint az önkormányzat ilyen projektekhez történő hozzájárulásait tartalmazza. </w:t>
      </w:r>
    </w:p>
    <w:p w14:paraId="239C3004" w14:textId="77777777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smartTag w:uri="urn:schemas-microsoft-com:office:smarttags" w:element="metricconverter">
        <w:smartTagPr>
          <w:attr w:name="ProductID" w:val="4. A"/>
        </w:smartTagPr>
      </w:smartTag>
    </w:p>
    <w:p w14:paraId="39EADD60" w14:textId="23718F45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4. A 202</w:t>
      </w:r>
      <w:r w:rsidR="00675DC9" w:rsidRPr="00324664">
        <w:rPr>
          <w:rFonts w:ascii="Times New Roman" w:hAnsi="Times New Roman"/>
          <w:b/>
          <w:i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. évi költségvetés végrehajtásának szabályai</w:t>
      </w:r>
    </w:p>
    <w:p w14:paraId="023B7024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3D49B466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4. §</w:t>
      </w:r>
    </w:p>
    <w:p w14:paraId="4F9A840C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75C8ACC7" w14:textId="6533598D" w:rsidR="00C95E3B" w:rsidRPr="00324664" w:rsidRDefault="00C95E3B" w:rsidP="00C95E3B">
      <w:pPr>
        <w:pStyle w:val="Szvegtrzs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(1) A költségvetési szervek vezetői felelősek saját költségvetésükért és a költségvetési rendeletben foglaltak megtartásáért, a gazdálkodási lehetőségek és kötelezettségek összhangjáért.</w:t>
      </w:r>
    </w:p>
    <w:p w14:paraId="2E994821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A feladat elmaradásból származó személyi és dologi megtakarítások felhasználására csak a képviselő-testület engedélyével kerülhet sor. </w:t>
      </w:r>
    </w:p>
    <w:p w14:paraId="4970DAF3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költségvetési szervek a jóváhagyott kiemelt előirányzatokon belül köteles gazdálkodni. Valamennyi költségvetési szerv köteles a jóváhagyott kiemelt előirányzatokat betartani. Az előirányzat túllépés fegyelmi felelősséget von maga után.</w:t>
      </w:r>
    </w:p>
    <w:p w14:paraId="098C88A1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</w:p>
    <w:p w14:paraId="6F622EA0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5. §</w:t>
      </w:r>
    </w:p>
    <w:p w14:paraId="24A39B6D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338E5C45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(1) Az önkormányzat nevében hitel felvételéről, a folyószámla hitelkeret szerződés megkötéséről, illetve az önkormányzat részesedésként kimutatott értékpapírjainak értékesítéséről, vagy ilyen értékpapírok vásárlásáról a képviselő-testület jogosult dönteni, az elfogadott feltételekkel a vonatkozó jogszabályoknak megfelelően előkészített hitelszerződés, valamint értékpapír értékesítési szerződés aláírására a polgármestert felhatalmazza.</w:t>
      </w:r>
    </w:p>
    <w:p w14:paraId="77769B54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Forgatási célú, rövid lejáratú (éven belüli) értékpapírok vásárlásáról – az átmenetileg le nem kötött források terhére - , valamint eladásáról, amely műveletek célja kamat, hozam elérése a polgármester jogosult dönteni.</w:t>
      </w:r>
    </w:p>
    <w:p w14:paraId="1C31E4AC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(3) Az önkormányzattal szemben fennálló elismert követelések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faktorálására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 xml:space="preserve"> vonatkozó nyilatkozat tételéről a polgármester jogosult dönteni.</w:t>
      </w:r>
    </w:p>
    <w:p w14:paraId="411E5767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képviselő-testület a Magyarország helyi önkormányzatairól szóló 2011. évi CLXXXIX. törvény 68.§ (4) bekezdésében meghatározott forrásfelhasználás mértékét 0 Ft-ban határozza meg.</w:t>
      </w:r>
    </w:p>
    <w:p w14:paraId="440BD7BE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15607F40" w14:textId="77777777" w:rsidR="00C95E3B" w:rsidRPr="00324664" w:rsidRDefault="00C95E3B" w:rsidP="00C95E3B">
      <w:pPr>
        <w:tabs>
          <w:tab w:val="left" w:pos="1427"/>
          <w:tab w:val="center" w:pos="4819"/>
        </w:tabs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b/>
          <w:sz w:val="22"/>
          <w:szCs w:val="22"/>
          <w:lang w:val="hu-HU"/>
        </w:rPr>
        <w:tab/>
        <w:t>6. §</w:t>
      </w:r>
    </w:p>
    <w:p w14:paraId="31FE6AF4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859EF08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(1) A költségvetési szerv saját hatáskörében végrehajtott előirányzat-változtatásáról a polgármester a képviselő-testületet tájékoztatja. </w:t>
      </w:r>
    </w:p>
    <w:p w14:paraId="7D33B7F4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</w:t>
      </w:r>
      <w:r w:rsidRPr="00324664">
        <w:rPr>
          <w:rFonts w:ascii="Times New Roman" w:eastAsia="Times New Roman" w:hAnsi="Times New Roman"/>
          <w:sz w:val="22"/>
          <w:szCs w:val="22"/>
          <w:lang w:val="hu-HU"/>
        </w:rPr>
        <w:t>A polgármester a Magyar Államkincstár felé teljesítendő havi adatszolgáltatások megfelelő teljesítése érdekében a kiemelt előirányzatok között átcsoportosítást hajthat végre úgy, hogy az átcsoportosítás a rendeletben meghatározott feladat ellátását nem érinti.</w:t>
      </w:r>
    </w:p>
    <w:p w14:paraId="442518BB" w14:textId="77777777" w:rsidR="00C95E3B" w:rsidRPr="00324664" w:rsidRDefault="00C95E3B" w:rsidP="00C95E3B">
      <w:pPr>
        <w:pStyle w:val="Szvegtrzs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rendelet 5. mellékletében felsorolt beruházások felhasználási kötöttséggel járó előirányzatként kezelendőek. Egyúttal az intézményvezetői hatáskörben kezdeményezett felújítási, fejlesztési kiadás céljára történő átcsoportosítás és teljesítés kizárólag a képviselő-testület előzetes engedélyével történhet.</w:t>
      </w:r>
    </w:p>
    <w:p w14:paraId="5E3298F8" w14:textId="77777777" w:rsidR="00C95E3B" w:rsidRPr="00324664" w:rsidRDefault="00C95E3B" w:rsidP="00C95E3B">
      <w:pPr>
        <w:pStyle w:val="Szvegtrzs"/>
        <w:ind w:left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Az önkormányzat a költségvetését, valamint az irányítása alá tartozó költségvetési szervek költségvetését rendeletmódosítással megváltoztathatja.</w:t>
      </w:r>
    </w:p>
    <w:p w14:paraId="24BB8396" w14:textId="77777777" w:rsidR="00C95E3B" w:rsidRPr="00324664" w:rsidRDefault="00C95E3B" w:rsidP="00C95E3B">
      <w:pPr>
        <w:pStyle w:val="Szvegtrzs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 költségvetési rendelet módosításáról a képviselő-testület az első negyedév kivételével legalább negyedévenként</w:t>
      </w:r>
      <w:r w:rsidRPr="00324664">
        <w:rPr>
          <w:lang w:val="hu-HU"/>
        </w:rPr>
        <w:t xml:space="preserve">, 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augusztus 31-ig, november 30-ig, illetve a tárgyévet követően a költségvetési beszámoló elkészítésének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határidejéig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>, december 31-i hatállyal dönt. A költségvetési szerv költségvetési beszámolóját a tárgyévet követően legkésőbb február 28-ig megküldi az irányító szerv részére.</w:t>
      </w:r>
    </w:p>
    <w:p w14:paraId="48B3E5B6" w14:textId="4F1E614D" w:rsidR="00C95E3B" w:rsidRPr="00324664" w:rsidRDefault="00C95E3B" w:rsidP="00C95E3B">
      <w:pPr>
        <w:pStyle w:val="Szvegtrzs"/>
        <w:tabs>
          <w:tab w:val="left" w:pos="142"/>
          <w:tab w:val="left" w:pos="567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(6) A gazdasági szervezettel nem rendelkező költségvetési szerv előirányzatainak változtatását a szerv vezetője kezdeményezi a meghatározott pénzügyi- gazdasági feladatainak ellátását végző költségvetési szervnél. A változtatás végrehajtásához az irányító szerv egyetértése szükséges.</w:t>
      </w:r>
    </w:p>
    <w:p w14:paraId="38805740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(7) A jóváhagyott kiemelt előirányzatokon belül a részelőirányzatoktól a költségvetési szerv előirányzat módosítás nélkül is eltérhet. A költségvetési szerv a kiadási kiemelt előirányzatán belül a részelőirányzatokat megváltoztathatja, kivéve a szolgáltatási díjak csökkentését. A költségvetési szerv a bevételi kiemelt előirányzatán belül a részelőirányzatait megváltoztathatja.</w:t>
      </w:r>
    </w:p>
    <w:p w14:paraId="2EA00DD0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(8) A költségvetési szerv a kiemelt előirányzatok között előirányzat átcsoportosítást csak a képviselő-testület jóváhagyásával hajthat végre.  </w:t>
      </w:r>
    </w:p>
    <w:p w14:paraId="4D3EBD0D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(9) Az intézményeknél túlóra-, készenléti-, helyettesítési díj, ügyeleti díj elszámolására, kifizetésére átalány alkalmazásával nem kerülhet sor. Az intézményvezető köteles a tételes túlóra-, készenléti-, helyettesítési, ügyeleti díj elszámolásához, kifizetéséhez naprakész, ellenőrizhető analitikus nyilvántartást kialakítani, melynek ellenőrzött vezetéséért felelősséggel tartozik.</w:t>
      </w:r>
    </w:p>
    <w:p w14:paraId="7AE7896A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(10) A tartósan üres álláshelyre jutó személyi juttatások 4 hónapot meghaladó előirányzata év közben jutalmazásra nem használható fel, az kizárólag a feladatellátás zavartalanságát szolgáló többletmunka jogszabály szerinti formában történő elismerésére fordítható. </w:t>
      </w:r>
    </w:p>
    <w:p w14:paraId="1F8FA4B7" w14:textId="77777777" w:rsidR="00C95E3B" w:rsidRPr="00324664" w:rsidRDefault="00C95E3B" w:rsidP="00C95E3B">
      <w:pPr>
        <w:ind w:firstLine="142"/>
        <w:rPr>
          <w:rFonts w:ascii="Times New Roman" w:hAnsi="Times New Roman"/>
          <w:sz w:val="22"/>
          <w:szCs w:val="22"/>
          <w:lang w:val="hu-HU"/>
        </w:rPr>
      </w:pPr>
    </w:p>
    <w:p w14:paraId="64AEC809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7. §</w:t>
      </w:r>
    </w:p>
    <w:p w14:paraId="203CED05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5C5D93EF" w14:textId="77777777" w:rsidR="00C95E3B" w:rsidRPr="00324664" w:rsidRDefault="00C95E3B" w:rsidP="00C95E3B">
      <w:pPr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Az önkormányzat által az államháztartás alrendszerein kívülre nyújtott támogatások esetében nem indulhat pályázóként, és nem részesülhet támogatásban az, aki a közpénzekből nyújtott támogatások átláthatóságáról szóló 2007. évi CLXXXI. törvényben foglalt korlátozás alá esik.</w:t>
      </w:r>
    </w:p>
    <w:p w14:paraId="0D011DBB" w14:textId="77777777" w:rsidR="00C95E3B" w:rsidRPr="00324664" w:rsidRDefault="00C95E3B" w:rsidP="00C95E3B">
      <w:pPr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7EDE439B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8. §</w:t>
      </w:r>
    </w:p>
    <w:p w14:paraId="2FD485C0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71BD4B8" w14:textId="5B87AAC7" w:rsidR="00C95E3B" w:rsidRPr="00324664" w:rsidRDefault="00C95E3B" w:rsidP="00C95E3B">
      <w:pPr>
        <w:pStyle w:val="Szvegtrzs"/>
        <w:ind w:left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Az önkormányzat által nem tervezhető, többletbevételként jelentkező forrásokat, és feladat elmaradásból eredő előirányzat maradványt elsődlegesen a tervezett bevételi elmaradás pótlására, illetve a működési hitel visszafizetésére kell fordítani.</w:t>
      </w:r>
    </w:p>
    <w:p w14:paraId="51BC52A3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0BB0F1B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9. §</w:t>
      </w:r>
    </w:p>
    <w:p w14:paraId="633F5B1E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109785B6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(1) Az önkormányzat a maradványát az éves beszámoló készítésekor állapítja meg és hagyja jóvá.</w:t>
      </w:r>
    </w:p>
    <w:p w14:paraId="1FF15B9B" w14:textId="77777777" w:rsidR="00C95E3B" w:rsidRPr="00324664" w:rsidRDefault="00C95E3B" w:rsidP="00C95E3B">
      <w:pPr>
        <w:ind w:left="426" w:hanging="284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helyi önkormányzat képviselő-testülete gazdasági szükséghelyzetben a maradvány felhasználását korlátozhatja.</w:t>
      </w:r>
    </w:p>
    <w:p w14:paraId="0953FD8A" w14:textId="77777777" w:rsidR="00C95E3B" w:rsidRPr="00324664" w:rsidRDefault="00C95E3B" w:rsidP="00C95E3B">
      <w:pPr>
        <w:ind w:left="426" w:hanging="284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76323B65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10. §</w:t>
      </w:r>
    </w:p>
    <w:p w14:paraId="001D8E9A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08F455A2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A kötelezettségvállalás előtt meg kell győződni arról, hogy a jóváhagyott költségvetés fel nem használt és le nem kötött kiadási előirányzata biztosítja-e a fedezetet.</w:t>
      </w:r>
    </w:p>
    <w:p w14:paraId="2085D75C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9A3AC6B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271A64D2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11. §</w:t>
      </w:r>
    </w:p>
    <w:p w14:paraId="3A9A8349" w14:textId="77777777" w:rsidR="00C95E3B" w:rsidRPr="00324664" w:rsidRDefault="00C95E3B" w:rsidP="00C95E3B">
      <w:pPr>
        <w:ind w:left="567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54AB6DCC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(1) Az év közben megjelenő, előre nem tervezhető pályázatokhoz előírt saját erő biztosítása céljából – amennyiben az a költségvetési szerv saját költségvetéséből nem biztosítható - a költségvetési szerv vezetője köteles a pályázatot benyújtás előtt a képviselő-testület elé jóváhagyásra előterjeszteni.</w:t>
      </w:r>
    </w:p>
    <w:p w14:paraId="4FA002A0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Az elnyert pályázatokkal kapcsolatos előirányzat-módosítást a legközelebbi költségvetési rendeletmódosításban szerepeltetni kell.</w:t>
      </w:r>
    </w:p>
    <w:p w14:paraId="489193F5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képviselő-testület elrendeli, hogy azon felújítási, fejlesztési és egyéb feladatok végrehajtása, amelyeknek bevételi forrása részben vagy egészében átvett pénzeszköz (kivéve pályázatok), csak abban az esetben indítható, ha a költségvetési elszámolási számlára ezen összegek befizetésre kerültek.</w:t>
      </w:r>
    </w:p>
    <w:p w14:paraId="13E6040F" w14:textId="77777777" w:rsidR="00C95E3B" w:rsidRPr="00324664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Többletfeladat csak a forrás és előirányzat egyidejű biztosításával vállalható.</w:t>
      </w:r>
    </w:p>
    <w:p w14:paraId="7A36760F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Az önkormányzat olyan fejlesztési célt nem tervez, amelyhez a Magyarország gazdasági stabilitásáról szóló 2011. évi CXCIV. tv. 8. § (2) bekezdése szerinti adósságot keletkeztető ügylet megkötése válik vagy válhat szükségessé.</w:t>
      </w:r>
    </w:p>
    <w:p w14:paraId="165C09A6" w14:textId="77777777" w:rsidR="00C95E3B" w:rsidRPr="00324664" w:rsidRDefault="00C95E3B" w:rsidP="00C95E3B">
      <w:pPr>
        <w:ind w:firstLine="142"/>
        <w:jc w:val="both"/>
        <w:rPr>
          <w:rFonts w:ascii="Times New Roman" w:hAnsi="Times New Roman"/>
          <w:b/>
          <w:sz w:val="22"/>
          <w:szCs w:val="22"/>
          <w:lang w:val="hu-HU"/>
        </w:rPr>
      </w:pPr>
    </w:p>
    <w:p w14:paraId="63EAE3DE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534AF30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12. §</w:t>
      </w:r>
    </w:p>
    <w:p w14:paraId="1131A1BA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38161584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42444497" w14:textId="77777777" w:rsidR="00C95E3B" w:rsidRPr="00324664" w:rsidRDefault="00C95E3B" w:rsidP="00C95E3B">
      <w:pPr>
        <w:pStyle w:val="Szvegtrzsbehzssal3"/>
        <w:jc w:val="both"/>
        <w:rPr>
          <w:sz w:val="22"/>
          <w:szCs w:val="22"/>
          <w:lang w:val="hu-HU"/>
        </w:rPr>
      </w:pPr>
      <w:r w:rsidRPr="00324664">
        <w:rPr>
          <w:sz w:val="22"/>
          <w:szCs w:val="22"/>
          <w:lang w:val="hu-HU"/>
        </w:rPr>
        <w:t xml:space="preserve">(1) Az Önkormányzat engedélyezett létszámkeretét intézményi bontásban a 8. melléklet tartalmazza. </w:t>
      </w:r>
    </w:p>
    <w:p w14:paraId="50083450" w14:textId="7EAF6C08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hivatalnál foglalkoztatott köztisztviselők részére a közszolgálati tisztviselőkről szóló 2011. évi CXCIX. törvény 143.§ (2) bekezdése alapján nyújtott bankszámlahozzájárulás 1 000 Ft/hó/fő, azaz 12 000 Ft/év/fő, amelyet a tárgyév március 31-éig folyószámlára utalással kell biztosítani.</w:t>
      </w:r>
    </w:p>
    <w:p w14:paraId="65CBCAA2" w14:textId="46322676" w:rsidR="00C95E3B" w:rsidRPr="00324664" w:rsidRDefault="00C95E3B" w:rsidP="00C95E3B">
      <w:pPr>
        <w:pStyle w:val="Szvegtrzs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hivatal, továbbá az önkormányzat költségvetési szervei dolgozóinak lakásépítési és –vásárlási támogatására fordítható keretösszeg 202</w:t>
      </w:r>
      <w:r w:rsidR="00FB3AAA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>. évben az előző években odaítélt támogatások törlesztőrészleteiből visszafolyt összeg lehet.</w:t>
      </w:r>
    </w:p>
    <w:p w14:paraId="5629A66E" w14:textId="7D8F1062" w:rsidR="00C95E3B" w:rsidRPr="00324664" w:rsidRDefault="00C95E3B" w:rsidP="00C95E3B">
      <w:pPr>
        <w:pStyle w:val="Szvegtrzs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városrehabilitációs támogatásra fordítható keretösszeget 202</w:t>
      </w:r>
      <w:r w:rsidR="00FB3AAA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>. évben a rendelet nem tartalmaz.</w:t>
      </w:r>
    </w:p>
    <w:p w14:paraId="16E2B449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122B24B2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1C2B81C7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13. §</w:t>
      </w:r>
    </w:p>
    <w:p w14:paraId="4C1E8336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99C993D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17AFA536" w14:textId="4B122BE8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Önkormányzati beruházás csak a beszerzési szabályzat figyelembe</w:t>
      </w:r>
      <w:r w:rsidR="00D57F14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>vételével, és a képviselő-testület jóváhagyásával indítható. Beruházási kiadásoknál az előirányzatot várhatóan meghaladó teljesítésről a képviselő-testületet a legközelebbi ülésén tájékoztatni kell.</w:t>
      </w:r>
    </w:p>
    <w:p w14:paraId="4861B93F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</w:p>
    <w:p w14:paraId="680C7B4E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</w:p>
    <w:p w14:paraId="41E33BDF" w14:textId="77777777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</w:p>
    <w:p w14:paraId="457CC05D" w14:textId="77777777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5. Záró rendelkezések</w:t>
      </w:r>
    </w:p>
    <w:p w14:paraId="5DEC8E45" w14:textId="77777777" w:rsidR="00C95E3B" w:rsidRPr="00324664" w:rsidRDefault="00C95E3B" w:rsidP="00C95E3B">
      <w:pPr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</w:p>
    <w:p w14:paraId="571AC8C7" w14:textId="77777777" w:rsidR="00C95E3B" w:rsidRPr="00324664" w:rsidRDefault="00C95E3B" w:rsidP="00C95E3B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399560B8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14. §</w:t>
      </w:r>
    </w:p>
    <w:p w14:paraId="32AC584C" w14:textId="77777777" w:rsidR="00C95E3B" w:rsidRPr="00324664" w:rsidRDefault="00C95E3B" w:rsidP="00C95E3B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18C43334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39ED1254" w14:textId="37A4D716" w:rsidR="00C95E3B" w:rsidRPr="00324664" w:rsidRDefault="00C95E3B" w:rsidP="00C95E3B">
      <w:pPr>
        <w:pStyle w:val="Szvegtrzsbehzssal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Ez a rendelet a kihirdetését követő napon lép hatályba, rendelkezéseit 202</w:t>
      </w:r>
      <w:r w:rsidR="00E93B55" w:rsidRPr="00324664">
        <w:rPr>
          <w:rFonts w:ascii="Times New Roman" w:hAnsi="Times New Roman"/>
          <w:sz w:val="22"/>
          <w:szCs w:val="22"/>
          <w:lang w:val="hu-HU"/>
        </w:rPr>
        <w:t>1</w:t>
      </w:r>
      <w:r w:rsidRPr="00324664">
        <w:rPr>
          <w:rFonts w:ascii="Times New Roman" w:hAnsi="Times New Roman"/>
          <w:sz w:val="22"/>
          <w:szCs w:val="22"/>
          <w:lang w:val="hu-HU"/>
        </w:rPr>
        <w:t>. január 1. napjától kell alkalmazni.</w:t>
      </w:r>
    </w:p>
    <w:p w14:paraId="56E50272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6D700D46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7EBA2BD7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4730C939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35A45BC3" w14:textId="77777777" w:rsidR="00C95E3B" w:rsidRPr="00324664" w:rsidRDefault="00C95E3B" w:rsidP="00C95E3B">
      <w:pPr>
        <w:rPr>
          <w:rFonts w:ascii="Times New Roman" w:hAnsi="Times New Roman"/>
          <w:sz w:val="22"/>
          <w:szCs w:val="22"/>
          <w:lang w:val="hu-HU"/>
        </w:rPr>
      </w:pPr>
    </w:p>
    <w:p w14:paraId="7D610953" w14:textId="311EA13D" w:rsidR="00C95E3B" w:rsidRPr="001C6680" w:rsidRDefault="001C6680" w:rsidP="00C95E3B">
      <w:pPr>
        <w:ind w:left="1440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1C6680">
        <w:rPr>
          <w:rFonts w:ascii="Times New Roman" w:hAnsi="Times New Roman"/>
          <w:b/>
          <w:bCs/>
          <w:sz w:val="22"/>
          <w:szCs w:val="22"/>
          <w:lang w:val="hu-HU"/>
        </w:rPr>
        <w:t>Dr. Zalán Gábor</w:t>
      </w:r>
      <w:r w:rsidR="00C95E3B" w:rsidRPr="001C6680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E3B" w:rsidRPr="001C6680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E3B" w:rsidRPr="001C6680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1C6680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1C6680">
        <w:rPr>
          <w:rFonts w:ascii="Times New Roman" w:hAnsi="Times New Roman"/>
          <w:b/>
          <w:bCs/>
          <w:sz w:val="22"/>
          <w:szCs w:val="22"/>
          <w:lang w:val="hu-HU"/>
        </w:rPr>
        <w:tab/>
      </w:r>
      <w:proofErr w:type="spellStart"/>
      <w:r w:rsidRPr="001C6680">
        <w:rPr>
          <w:rFonts w:ascii="Times New Roman" w:hAnsi="Times New Roman"/>
          <w:b/>
          <w:bCs/>
          <w:sz w:val="22"/>
          <w:szCs w:val="22"/>
          <w:lang w:val="hu-HU"/>
        </w:rPr>
        <w:t>Básthy</w:t>
      </w:r>
      <w:proofErr w:type="spellEnd"/>
      <w:r w:rsidRPr="001C6680">
        <w:rPr>
          <w:rFonts w:ascii="Times New Roman" w:hAnsi="Times New Roman"/>
          <w:b/>
          <w:bCs/>
          <w:sz w:val="22"/>
          <w:szCs w:val="22"/>
          <w:lang w:val="hu-HU"/>
        </w:rPr>
        <w:t xml:space="preserve"> Béla</w:t>
      </w:r>
    </w:p>
    <w:p w14:paraId="0EAFABEB" w14:textId="37A7610D" w:rsidR="00C95E3B" w:rsidRPr="00324664" w:rsidRDefault="001C6680" w:rsidP="00C95E3B">
      <w:pPr>
        <w:ind w:left="144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    </w:t>
      </w:r>
      <w:r w:rsidRPr="00324664">
        <w:rPr>
          <w:rFonts w:ascii="Times New Roman" w:hAnsi="Times New Roman"/>
          <w:sz w:val="22"/>
          <w:szCs w:val="22"/>
          <w:lang w:val="hu-HU"/>
        </w:rPr>
        <w:t>jegyző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</w:r>
      <w:r w:rsidRPr="00324664">
        <w:rPr>
          <w:rFonts w:ascii="Times New Roman" w:hAnsi="Times New Roman"/>
          <w:sz w:val="22"/>
          <w:szCs w:val="22"/>
          <w:lang w:val="hu-HU"/>
        </w:rPr>
        <w:t>polgármester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   </w:t>
      </w:r>
    </w:p>
    <w:p w14:paraId="0463061B" w14:textId="77777777" w:rsidR="00C95E3B" w:rsidRPr="00324664" w:rsidRDefault="00C95E3B" w:rsidP="00C95E3B">
      <w:pPr>
        <w:ind w:left="1440"/>
        <w:rPr>
          <w:rFonts w:ascii="Times New Roman" w:hAnsi="Times New Roman"/>
          <w:sz w:val="22"/>
          <w:szCs w:val="22"/>
          <w:lang w:val="hu-HU"/>
        </w:rPr>
      </w:pPr>
    </w:p>
    <w:p w14:paraId="4DB7C71B" w14:textId="1E5E45A1" w:rsidR="001C6680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3F9C8245" w14:textId="77777777" w:rsidR="001C6680" w:rsidRPr="001C6680" w:rsidRDefault="001C6680" w:rsidP="001C6680">
      <w:pPr>
        <w:spacing w:line="240" w:lineRule="exact"/>
        <w:jc w:val="both"/>
        <w:rPr>
          <w:b/>
          <w:i/>
          <w:sz w:val="18"/>
          <w:szCs w:val="18"/>
          <w:lang w:val="hu-HU"/>
        </w:rPr>
      </w:pPr>
      <w:r w:rsidRPr="001C6680">
        <w:rPr>
          <w:b/>
          <w:i/>
          <w:sz w:val="18"/>
          <w:szCs w:val="18"/>
          <w:lang w:val="hu-HU"/>
        </w:rPr>
        <w:t>Záradék:</w:t>
      </w:r>
    </w:p>
    <w:p w14:paraId="723E6AC1" w14:textId="77777777" w:rsidR="001C6680" w:rsidRPr="001C6680" w:rsidRDefault="001C6680" w:rsidP="001C6680">
      <w:pPr>
        <w:spacing w:line="240" w:lineRule="exact"/>
        <w:jc w:val="both"/>
        <w:rPr>
          <w:b/>
          <w:i/>
          <w:sz w:val="18"/>
          <w:szCs w:val="18"/>
          <w:lang w:val="hu-HU"/>
        </w:rPr>
      </w:pPr>
    </w:p>
    <w:p w14:paraId="5F925836" w14:textId="77777777" w:rsidR="001C6680" w:rsidRPr="001C6680" w:rsidRDefault="001C6680" w:rsidP="001C6680">
      <w:pPr>
        <w:spacing w:line="240" w:lineRule="exact"/>
        <w:jc w:val="both"/>
        <w:rPr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>A rendelet kihirdetve a Városháza hirdetőtábláján és az önkormányzat hivatalos honlapján.</w:t>
      </w:r>
    </w:p>
    <w:p w14:paraId="0C4EF141" w14:textId="77777777" w:rsidR="001C6680" w:rsidRPr="001C6680" w:rsidRDefault="001C6680" w:rsidP="001C6680">
      <w:pPr>
        <w:spacing w:line="240" w:lineRule="exact"/>
        <w:jc w:val="both"/>
        <w:rPr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 xml:space="preserve">A rendelet kihirdetésének a napja: </w:t>
      </w:r>
      <w:r w:rsidRPr="001C6680">
        <w:rPr>
          <w:b/>
          <w:i/>
          <w:sz w:val="18"/>
          <w:szCs w:val="18"/>
          <w:lang w:val="hu-HU"/>
        </w:rPr>
        <w:t>2021. február 13.</w:t>
      </w:r>
    </w:p>
    <w:p w14:paraId="4B89F1BA" w14:textId="77777777" w:rsidR="001C6680" w:rsidRPr="001C6680" w:rsidRDefault="001C6680" w:rsidP="001C6680">
      <w:pPr>
        <w:spacing w:line="240" w:lineRule="exact"/>
        <w:jc w:val="both"/>
        <w:rPr>
          <w:b/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 xml:space="preserve">A rendelet hatályba lépésnek a napja: </w:t>
      </w:r>
      <w:r w:rsidRPr="001C6680">
        <w:rPr>
          <w:b/>
          <w:i/>
          <w:sz w:val="18"/>
          <w:szCs w:val="18"/>
          <w:lang w:val="hu-HU"/>
        </w:rPr>
        <w:t>2021. február 14.</w:t>
      </w:r>
    </w:p>
    <w:p w14:paraId="788AC7F8" w14:textId="77777777" w:rsidR="001C6680" w:rsidRPr="001C6680" w:rsidRDefault="001C6680" w:rsidP="001C6680">
      <w:pPr>
        <w:spacing w:line="240" w:lineRule="exact"/>
        <w:jc w:val="both"/>
        <w:rPr>
          <w:i/>
          <w:sz w:val="18"/>
          <w:szCs w:val="18"/>
          <w:lang w:val="hu-HU"/>
        </w:rPr>
      </w:pPr>
    </w:p>
    <w:p w14:paraId="7F267897" w14:textId="4527B611" w:rsidR="001C6680" w:rsidRPr="001C6680" w:rsidRDefault="001C6680" w:rsidP="001C6680">
      <w:pPr>
        <w:spacing w:line="240" w:lineRule="exact"/>
        <w:jc w:val="both"/>
        <w:rPr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>Kőszeg, 2021. február 1</w:t>
      </w:r>
      <w:r w:rsidR="00431FF6">
        <w:rPr>
          <w:i/>
          <w:sz w:val="18"/>
          <w:szCs w:val="18"/>
          <w:lang w:val="hu-HU"/>
        </w:rPr>
        <w:t>2</w:t>
      </w:r>
      <w:r w:rsidRPr="001C6680">
        <w:rPr>
          <w:i/>
          <w:sz w:val="18"/>
          <w:szCs w:val="18"/>
          <w:lang w:val="hu-HU"/>
        </w:rPr>
        <w:t>.</w:t>
      </w:r>
    </w:p>
    <w:p w14:paraId="01ED30AC" w14:textId="65BBD6FE" w:rsidR="001C6680" w:rsidRPr="001C6680" w:rsidRDefault="001C6680" w:rsidP="001C6680">
      <w:pPr>
        <w:spacing w:line="240" w:lineRule="exact"/>
        <w:jc w:val="both"/>
        <w:rPr>
          <w:b/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ab/>
      </w:r>
      <w:r w:rsidRPr="001C6680">
        <w:rPr>
          <w:i/>
          <w:sz w:val="18"/>
          <w:szCs w:val="18"/>
          <w:lang w:val="hu-HU"/>
        </w:rPr>
        <w:tab/>
      </w:r>
      <w:r w:rsidRPr="001C6680">
        <w:rPr>
          <w:i/>
          <w:sz w:val="18"/>
          <w:szCs w:val="18"/>
          <w:lang w:val="hu-HU"/>
        </w:rPr>
        <w:tab/>
      </w:r>
      <w:r>
        <w:rPr>
          <w:i/>
          <w:sz w:val="18"/>
          <w:szCs w:val="18"/>
          <w:lang w:val="hu-HU"/>
        </w:rPr>
        <w:tab/>
      </w:r>
      <w:r w:rsidRPr="001C6680">
        <w:rPr>
          <w:b/>
          <w:i/>
          <w:sz w:val="18"/>
          <w:szCs w:val="18"/>
          <w:lang w:val="hu-HU"/>
        </w:rPr>
        <w:t xml:space="preserve">         Dr. Zalán Gábor</w:t>
      </w:r>
    </w:p>
    <w:p w14:paraId="0370D4AF" w14:textId="7233B872" w:rsidR="001C6680" w:rsidRPr="001C6680" w:rsidRDefault="001C6680" w:rsidP="001C6680">
      <w:pPr>
        <w:spacing w:line="240" w:lineRule="exact"/>
        <w:jc w:val="both"/>
        <w:rPr>
          <w:i/>
          <w:sz w:val="18"/>
          <w:szCs w:val="18"/>
          <w:lang w:val="hu-HU"/>
        </w:rPr>
      </w:pPr>
      <w:r w:rsidRPr="001C6680">
        <w:rPr>
          <w:i/>
          <w:sz w:val="18"/>
          <w:szCs w:val="18"/>
          <w:lang w:val="hu-HU"/>
        </w:rPr>
        <w:tab/>
      </w:r>
      <w:r w:rsidRPr="001C6680">
        <w:rPr>
          <w:i/>
          <w:sz w:val="18"/>
          <w:szCs w:val="18"/>
          <w:lang w:val="hu-HU"/>
        </w:rPr>
        <w:tab/>
      </w:r>
      <w:r w:rsidRPr="001C6680">
        <w:rPr>
          <w:i/>
          <w:sz w:val="18"/>
          <w:szCs w:val="18"/>
          <w:lang w:val="hu-HU"/>
        </w:rPr>
        <w:tab/>
      </w:r>
      <w:r>
        <w:rPr>
          <w:i/>
          <w:sz w:val="18"/>
          <w:szCs w:val="18"/>
          <w:lang w:val="hu-HU"/>
        </w:rPr>
        <w:tab/>
      </w:r>
      <w:r w:rsidRPr="001C6680">
        <w:rPr>
          <w:i/>
          <w:sz w:val="18"/>
          <w:szCs w:val="18"/>
          <w:lang w:val="hu-HU"/>
        </w:rPr>
        <w:tab/>
        <w:t xml:space="preserve"> jegyző</w:t>
      </w:r>
    </w:p>
    <w:p w14:paraId="21A1FDC4" w14:textId="5E911E98" w:rsidR="001C6680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004F979F" w14:textId="08785F8B" w:rsidR="001C6680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0CF6147E" w14:textId="577CE215" w:rsidR="001C6680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6CFA12AD" w14:textId="50AB61FF" w:rsidR="001C6680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59DB43E2" w14:textId="77777777" w:rsidR="001C6680" w:rsidRPr="00324664" w:rsidRDefault="001C6680" w:rsidP="00D81111">
      <w:pPr>
        <w:rPr>
          <w:rFonts w:ascii="Times New Roman" w:hAnsi="Times New Roman"/>
          <w:sz w:val="22"/>
          <w:szCs w:val="22"/>
          <w:lang w:val="hu-HU"/>
        </w:rPr>
      </w:pPr>
    </w:p>
    <w:p w14:paraId="70C14AB3" w14:textId="77777777" w:rsidR="00C95E3B" w:rsidRPr="00324664" w:rsidRDefault="00C95E3B" w:rsidP="00C95E3B">
      <w:pPr>
        <w:ind w:left="1440"/>
        <w:rPr>
          <w:rFonts w:ascii="Times New Roman" w:hAnsi="Times New Roman"/>
          <w:sz w:val="22"/>
          <w:szCs w:val="22"/>
          <w:lang w:val="hu-HU"/>
        </w:rPr>
      </w:pPr>
    </w:p>
    <w:p w14:paraId="4ED21D65" w14:textId="58520270" w:rsidR="00C95E3B" w:rsidRPr="00324664" w:rsidRDefault="005C076D" w:rsidP="00D81111">
      <w:pPr>
        <w:tabs>
          <w:tab w:val="left" w:pos="2640"/>
        </w:tabs>
        <w:ind w:left="144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noProof/>
        </w:rPr>
        <w:object w:dxaOrig="1440" w:dyaOrig="1440" w14:anchorId="1DFFC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in;height:46.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8" ShapeID="_x0000_s1032" DrawAspect="Icon" ObjectID="_1681119914" r:id="rId9"/>
        </w:object>
      </w:r>
      <w:r w:rsidR="00736808">
        <w:rPr>
          <w:rFonts w:ascii="Times New Roman" w:hAnsi="Times New Roman"/>
          <w:sz w:val="22"/>
          <w:szCs w:val="22"/>
          <w:lang w:val="hu-HU"/>
        </w:rPr>
        <w:object w:dxaOrig="1539" w:dyaOrig="995" w14:anchorId="5D3475A0">
          <v:shape id="_x0000_i1029" type="#_x0000_t75" style="width:76.95pt;height:49.75pt" o:ole="">
            <v:imagedata r:id="rId10" o:title=""/>
          </v:shape>
          <o:OLEObject Type="Embed" ProgID="Excel.Sheet.8" ShapeID="_x0000_i1029" DrawAspect="Icon" ObjectID="_1681119912" r:id="rId11"/>
        </w:object>
      </w:r>
      <w:r w:rsidR="00D81111">
        <w:rPr>
          <w:rFonts w:ascii="Times New Roman" w:hAnsi="Times New Roman"/>
          <w:sz w:val="22"/>
          <w:szCs w:val="22"/>
          <w:lang w:val="hu-HU"/>
        </w:rPr>
        <w:object w:dxaOrig="1440" w:dyaOrig="932" w14:anchorId="67C9E854">
          <v:shape id="_x0000_i1027" type="#_x0000_t75" style="width:1in;height:46.5pt" o:ole="">
            <v:imagedata r:id="rId12" o:title=""/>
          </v:shape>
          <o:OLEObject Type="Embed" ProgID="AcroExch.Document.11" ShapeID="_x0000_i1027" DrawAspect="Icon" ObjectID="_1681119913" r:id="rId13"/>
        </w:objec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br w:type="page"/>
      </w:r>
    </w:p>
    <w:p w14:paraId="6DBE7A5D" w14:textId="77777777" w:rsidR="00532472" w:rsidRPr="00324664" w:rsidRDefault="00532472" w:rsidP="00C95E3B">
      <w:pPr>
        <w:jc w:val="center"/>
        <w:rPr>
          <w:b/>
          <w:sz w:val="22"/>
          <w:szCs w:val="22"/>
          <w:lang w:val="hu-HU"/>
        </w:rPr>
      </w:pPr>
    </w:p>
    <w:sectPr w:rsidR="00532472" w:rsidRPr="00324664" w:rsidSect="00D81111">
      <w:headerReference w:type="default" r:id="rId14"/>
      <w:footerReference w:type="default" r:id="rId15"/>
      <w:pgSz w:w="11907" w:h="16840" w:code="9"/>
      <w:pgMar w:top="1418" w:right="1134" w:bottom="1418" w:left="1134" w:header="1134" w:footer="1304" w:gutter="0"/>
      <w:pgNumType w:start="1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B45C" w14:textId="77777777" w:rsidR="005C076D" w:rsidRDefault="005C076D">
      <w:r>
        <w:separator/>
      </w:r>
    </w:p>
  </w:endnote>
  <w:endnote w:type="continuationSeparator" w:id="0">
    <w:p w14:paraId="23BB6F7B" w14:textId="77777777" w:rsidR="005C076D" w:rsidRDefault="005C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CF3D" w14:textId="77777777" w:rsidR="0095772D" w:rsidRDefault="0095772D">
    <w:pPr>
      <w:pStyle w:val="llb"/>
      <w:pBdr>
        <w:top w:val="single" w:sz="4" w:space="1" w:color="auto"/>
      </w:pBdr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6A60" w14:textId="77777777" w:rsidR="005C076D" w:rsidRDefault="005C076D">
      <w:r>
        <w:separator/>
      </w:r>
    </w:p>
  </w:footnote>
  <w:footnote w:type="continuationSeparator" w:id="0">
    <w:p w14:paraId="32DB3CCC" w14:textId="77777777" w:rsidR="005C076D" w:rsidRDefault="005C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CA1D" w14:textId="34A16674" w:rsidR="0095772D" w:rsidRPr="001C6680" w:rsidRDefault="001C6680">
    <w:pPr>
      <w:pStyle w:val="lfej"/>
      <w:pBdr>
        <w:bottom w:val="single" w:sz="4" w:space="1" w:color="auto"/>
      </w:pBdr>
      <w:jc w:val="center"/>
      <w:rPr>
        <w:rFonts w:ascii="Times New Roman" w:hAnsi="Times New Roman"/>
        <w:lang w:val="hu-HU"/>
      </w:rPr>
    </w:pPr>
    <w:proofErr w:type="gramStart"/>
    <w:r w:rsidRPr="001C6680">
      <w:rPr>
        <w:rFonts w:ascii="Times New Roman" w:hAnsi="Times New Roman"/>
        <w:lang w:val="hu-HU"/>
      </w:rP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93D"/>
    <w:multiLevelType w:val="hybridMultilevel"/>
    <w:tmpl w:val="71CAE264"/>
    <w:lvl w:ilvl="0" w:tplc="09E8743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5855B9"/>
    <w:multiLevelType w:val="hybridMultilevel"/>
    <w:tmpl w:val="B0ECFAE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0FA"/>
    <w:multiLevelType w:val="hybridMultilevel"/>
    <w:tmpl w:val="16A4052C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F60B7"/>
    <w:multiLevelType w:val="hybridMultilevel"/>
    <w:tmpl w:val="C72446D2"/>
    <w:lvl w:ilvl="0" w:tplc="FFFFFFFF">
      <w:start w:val="1"/>
      <w:numFmt w:val="decimal"/>
      <w:lvlText w:val="(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E3B0E44"/>
    <w:multiLevelType w:val="hybridMultilevel"/>
    <w:tmpl w:val="F90A85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9332F9"/>
    <w:multiLevelType w:val="hybridMultilevel"/>
    <w:tmpl w:val="5716754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84F36"/>
    <w:multiLevelType w:val="hybridMultilevel"/>
    <w:tmpl w:val="154457CE"/>
    <w:lvl w:ilvl="0" w:tplc="CDA0FBCE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207B"/>
    <w:multiLevelType w:val="hybridMultilevel"/>
    <w:tmpl w:val="023E619A"/>
    <w:lvl w:ilvl="0" w:tplc="63D421BE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60A20F4"/>
    <w:multiLevelType w:val="hybridMultilevel"/>
    <w:tmpl w:val="53789BBE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63438"/>
    <w:multiLevelType w:val="hybridMultilevel"/>
    <w:tmpl w:val="2A64BEF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E2DCC"/>
    <w:multiLevelType w:val="hybridMultilevel"/>
    <w:tmpl w:val="AA66AE40"/>
    <w:lvl w:ilvl="0" w:tplc="40FEAA6E">
      <w:numFmt w:val="bullet"/>
      <w:lvlText w:val="-"/>
      <w:lvlJc w:val="left"/>
      <w:pPr>
        <w:ind w:left="720" w:hanging="360"/>
      </w:pPr>
      <w:rPr>
        <w:rFonts w:ascii="H2Times" w:eastAsia="H2Times" w:hAnsi="H2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D1BE2"/>
    <w:multiLevelType w:val="hybridMultilevel"/>
    <w:tmpl w:val="E1980B8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E0B85"/>
    <w:multiLevelType w:val="hybridMultilevel"/>
    <w:tmpl w:val="1A42DED2"/>
    <w:lvl w:ilvl="0" w:tplc="C3C63830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0D7FF7"/>
    <w:multiLevelType w:val="multilevel"/>
    <w:tmpl w:val="B066BA6C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4B54"/>
    <w:multiLevelType w:val="hybridMultilevel"/>
    <w:tmpl w:val="CA4A0928"/>
    <w:lvl w:ilvl="0" w:tplc="44B8ABE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680AEC"/>
    <w:multiLevelType w:val="hybridMultilevel"/>
    <w:tmpl w:val="88C8C96C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29654931"/>
    <w:multiLevelType w:val="hybridMultilevel"/>
    <w:tmpl w:val="CAB03AF8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C1E43E7"/>
    <w:multiLevelType w:val="hybridMultilevel"/>
    <w:tmpl w:val="7996C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7040A"/>
    <w:multiLevelType w:val="hybridMultilevel"/>
    <w:tmpl w:val="2DD6C2F8"/>
    <w:lvl w:ilvl="0" w:tplc="FFFFFFFF">
      <w:start w:val="1"/>
      <w:numFmt w:val="decimal"/>
      <w:lvlText w:val="(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2F1F7F9F"/>
    <w:multiLevelType w:val="hybridMultilevel"/>
    <w:tmpl w:val="B066BA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E5648D"/>
    <w:multiLevelType w:val="hybridMultilevel"/>
    <w:tmpl w:val="31F6FB64"/>
    <w:lvl w:ilvl="0" w:tplc="FFFFFFFF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2051838"/>
    <w:multiLevelType w:val="hybridMultilevel"/>
    <w:tmpl w:val="B1885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32D75"/>
    <w:multiLevelType w:val="hybridMultilevel"/>
    <w:tmpl w:val="2BDE3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74BAD"/>
    <w:multiLevelType w:val="hybridMultilevel"/>
    <w:tmpl w:val="080E3B7A"/>
    <w:lvl w:ilvl="0" w:tplc="AB543866">
      <w:start w:val="2020"/>
      <w:numFmt w:val="bullet"/>
      <w:lvlText w:val="-"/>
      <w:lvlJc w:val="left"/>
      <w:pPr>
        <w:ind w:left="720" w:hanging="360"/>
      </w:pPr>
      <w:rPr>
        <w:rFonts w:ascii="Times New Roman" w:eastAsia="H2Time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6DB3"/>
    <w:multiLevelType w:val="hybridMultilevel"/>
    <w:tmpl w:val="98BAA2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515981"/>
    <w:multiLevelType w:val="hybridMultilevel"/>
    <w:tmpl w:val="FBC2E1C8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2BD2157"/>
    <w:multiLevelType w:val="hybridMultilevel"/>
    <w:tmpl w:val="A07EA3DE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7" w15:restartNumberingAfterBreak="0">
    <w:nsid w:val="44F94EE4"/>
    <w:multiLevelType w:val="hybridMultilevel"/>
    <w:tmpl w:val="9B1C082E"/>
    <w:lvl w:ilvl="0" w:tplc="C3C63830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5545DD3"/>
    <w:multiLevelType w:val="hybridMultilevel"/>
    <w:tmpl w:val="5F2C7EF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614280"/>
    <w:multiLevelType w:val="hybridMultilevel"/>
    <w:tmpl w:val="585671E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00F0CC0"/>
    <w:multiLevelType w:val="hybridMultilevel"/>
    <w:tmpl w:val="A988702A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1" w15:restartNumberingAfterBreak="0">
    <w:nsid w:val="579254DC"/>
    <w:multiLevelType w:val="hybridMultilevel"/>
    <w:tmpl w:val="66F2B190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BCF614D"/>
    <w:multiLevelType w:val="hybridMultilevel"/>
    <w:tmpl w:val="F60E198A"/>
    <w:lvl w:ilvl="0" w:tplc="A5ECF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6C43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35759B"/>
    <w:multiLevelType w:val="hybridMultilevel"/>
    <w:tmpl w:val="5442CCC4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EBD2696"/>
    <w:multiLevelType w:val="hybridMultilevel"/>
    <w:tmpl w:val="26F2680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16316"/>
    <w:multiLevelType w:val="hybridMultilevel"/>
    <w:tmpl w:val="035E872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</w:num>
  <w:num w:numId="2">
    <w:abstractNumId w:val="2"/>
  </w:num>
  <w:num w:numId="3">
    <w:abstractNumId w:val="17"/>
  </w:num>
  <w:num w:numId="4">
    <w:abstractNumId w:val="8"/>
  </w:num>
  <w:num w:numId="5">
    <w:abstractNumId w:val="20"/>
  </w:num>
  <w:num w:numId="6">
    <w:abstractNumId w:val="9"/>
  </w:num>
  <w:num w:numId="7">
    <w:abstractNumId w:val="34"/>
  </w:num>
  <w:num w:numId="8">
    <w:abstractNumId w:val="1"/>
  </w:num>
  <w:num w:numId="9">
    <w:abstractNumId w:val="3"/>
  </w:num>
  <w:num w:numId="10">
    <w:abstractNumId w:val="19"/>
  </w:num>
  <w:num w:numId="11">
    <w:abstractNumId w:val="18"/>
  </w:num>
  <w:num w:numId="12">
    <w:abstractNumId w:val="16"/>
  </w:num>
  <w:num w:numId="13">
    <w:abstractNumId w:val="28"/>
  </w:num>
  <w:num w:numId="14">
    <w:abstractNumId w:val="29"/>
  </w:num>
  <w:num w:numId="15">
    <w:abstractNumId w:val="15"/>
  </w:num>
  <w:num w:numId="16">
    <w:abstractNumId w:val="31"/>
  </w:num>
  <w:num w:numId="17">
    <w:abstractNumId w:val="25"/>
  </w:num>
  <w:num w:numId="18">
    <w:abstractNumId w:val="36"/>
  </w:num>
  <w:num w:numId="19">
    <w:abstractNumId w:val="22"/>
  </w:num>
  <w:num w:numId="20">
    <w:abstractNumId w:val="4"/>
  </w:num>
  <w:num w:numId="21">
    <w:abstractNumId w:val="13"/>
  </w:num>
  <w:num w:numId="22">
    <w:abstractNumId w:val="35"/>
  </w:num>
  <w:num w:numId="23">
    <w:abstractNumId w:val="5"/>
  </w:num>
  <w:num w:numId="24">
    <w:abstractNumId w:val="24"/>
  </w:num>
  <w:num w:numId="25">
    <w:abstractNumId w:val="11"/>
  </w:num>
  <w:num w:numId="26">
    <w:abstractNumId w:val="21"/>
  </w:num>
  <w:num w:numId="27">
    <w:abstractNumId w:val="7"/>
  </w:num>
  <w:num w:numId="28">
    <w:abstractNumId w:val="0"/>
  </w:num>
  <w:num w:numId="29">
    <w:abstractNumId w:val="32"/>
  </w:num>
  <w:num w:numId="30">
    <w:abstractNumId w:val="12"/>
  </w:num>
  <w:num w:numId="31">
    <w:abstractNumId w:val="26"/>
  </w:num>
  <w:num w:numId="32">
    <w:abstractNumId w:val="30"/>
  </w:num>
  <w:num w:numId="33">
    <w:abstractNumId w:val="27"/>
  </w:num>
  <w:num w:numId="34">
    <w:abstractNumId w:val="6"/>
  </w:num>
  <w:num w:numId="35">
    <w:abstractNumId w:val="14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D"/>
    <w:rsid w:val="000023B8"/>
    <w:rsid w:val="0001041B"/>
    <w:rsid w:val="00045D6E"/>
    <w:rsid w:val="00057626"/>
    <w:rsid w:val="0007512B"/>
    <w:rsid w:val="00083662"/>
    <w:rsid w:val="000926F5"/>
    <w:rsid w:val="000A4137"/>
    <w:rsid w:val="000D3E8E"/>
    <w:rsid w:val="000E7B81"/>
    <w:rsid w:val="000F2F3E"/>
    <w:rsid w:val="0010201B"/>
    <w:rsid w:val="00107A95"/>
    <w:rsid w:val="001109E5"/>
    <w:rsid w:val="00121172"/>
    <w:rsid w:val="0015040A"/>
    <w:rsid w:val="00171C33"/>
    <w:rsid w:val="001970EC"/>
    <w:rsid w:val="001B20C7"/>
    <w:rsid w:val="001C6680"/>
    <w:rsid w:val="001E2A72"/>
    <w:rsid w:val="00200324"/>
    <w:rsid w:val="002327AE"/>
    <w:rsid w:val="002478ED"/>
    <w:rsid w:val="0025245F"/>
    <w:rsid w:val="00262C18"/>
    <w:rsid w:val="00277FDA"/>
    <w:rsid w:val="002C47C6"/>
    <w:rsid w:val="002C4C2F"/>
    <w:rsid w:val="002E41EF"/>
    <w:rsid w:val="002F0777"/>
    <w:rsid w:val="00324664"/>
    <w:rsid w:val="00336174"/>
    <w:rsid w:val="0033636E"/>
    <w:rsid w:val="00356DB7"/>
    <w:rsid w:val="0036416D"/>
    <w:rsid w:val="0039767A"/>
    <w:rsid w:val="003C512E"/>
    <w:rsid w:val="003C6912"/>
    <w:rsid w:val="00403608"/>
    <w:rsid w:val="00403E3A"/>
    <w:rsid w:val="004155E3"/>
    <w:rsid w:val="00431FF6"/>
    <w:rsid w:val="00444A06"/>
    <w:rsid w:val="00461BE8"/>
    <w:rsid w:val="00466A08"/>
    <w:rsid w:val="004A4DD6"/>
    <w:rsid w:val="004B45F8"/>
    <w:rsid w:val="004D27AD"/>
    <w:rsid w:val="004D2D0F"/>
    <w:rsid w:val="004E4964"/>
    <w:rsid w:val="00504939"/>
    <w:rsid w:val="00532472"/>
    <w:rsid w:val="00540CE5"/>
    <w:rsid w:val="00583A93"/>
    <w:rsid w:val="005878ED"/>
    <w:rsid w:val="00592801"/>
    <w:rsid w:val="005C076D"/>
    <w:rsid w:val="005E4D9F"/>
    <w:rsid w:val="005E600E"/>
    <w:rsid w:val="005F4B63"/>
    <w:rsid w:val="0061235E"/>
    <w:rsid w:val="00633A8D"/>
    <w:rsid w:val="00641BE2"/>
    <w:rsid w:val="00675DC9"/>
    <w:rsid w:val="00691F9F"/>
    <w:rsid w:val="006C14F3"/>
    <w:rsid w:val="006C729B"/>
    <w:rsid w:val="006D228E"/>
    <w:rsid w:val="006D4828"/>
    <w:rsid w:val="00704572"/>
    <w:rsid w:val="007207DE"/>
    <w:rsid w:val="00723E9F"/>
    <w:rsid w:val="00724F1D"/>
    <w:rsid w:val="007341CA"/>
    <w:rsid w:val="00736808"/>
    <w:rsid w:val="00744C62"/>
    <w:rsid w:val="00766801"/>
    <w:rsid w:val="00771B7D"/>
    <w:rsid w:val="00784788"/>
    <w:rsid w:val="00790FFF"/>
    <w:rsid w:val="0079232E"/>
    <w:rsid w:val="007B42CC"/>
    <w:rsid w:val="00807407"/>
    <w:rsid w:val="00822F8E"/>
    <w:rsid w:val="00846AF8"/>
    <w:rsid w:val="008707A5"/>
    <w:rsid w:val="00874EB0"/>
    <w:rsid w:val="00876802"/>
    <w:rsid w:val="00897CDD"/>
    <w:rsid w:val="008B5127"/>
    <w:rsid w:val="008E2690"/>
    <w:rsid w:val="008E2CCB"/>
    <w:rsid w:val="008E6A33"/>
    <w:rsid w:val="008F304C"/>
    <w:rsid w:val="00907374"/>
    <w:rsid w:val="00914218"/>
    <w:rsid w:val="009171B7"/>
    <w:rsid w:val="009172F8"/>
    <w:rsid w:val="00922532"/>
    <w:rsid w:val="00930C27"/>
    <w:rsid w:val="00954AE8"/>
    <w:rsid w:val="0095772D"/>
    <w:rsid w:val="00963886"/>
    <w:rsid w:val="00986DB7"/>
    <w:rsid w:val="00987152"/>
    <w:rsid w:val="00990C4B"/>
    <w:rsid w:val="009B7C5C"/>
    <w:rsid w:val="00A16A04"/>
    <w:rsid w:val="00A24719"/>
    <w:rsid w:val="00AA1F59"/>
    <w:rsid w:val="00AA6279"/>
    <w:rsid w:val="00AD0A62"/>
    <w:rsid w:val="00AD55A1"/>
    <w:rsid w:val="00AF5002"/>
    <w:rsid w:val="00AF78D8"/>
    <w:rsid w:val="00B05CB7"/>
    <w:rsid w:val="00B05D3B"/>
    <w:rsid w:val="00B21C8A"/>
    <w:rsid w:val="00B508D8"/>
    <w:rsid w:val="00B640A4"/>
    <w:rsid w:val="00BB0D96"/>
    <w:rsid w:val="00BB6506"/>
    <w:rsid w:val="00BC7DEB"/>
    <w:rsid w:val="00BD4CA8"/>
    <w:rsid w:val="00BF4193"/>
    <w:rsid w:val="00C07E42"/>
    <w:rsid w:val="00C304AE"/>
    <w:rsid w:val="00C35C24"/>
    <w:rsid w:val="00C40642"/>
    <w:rsid w:val="00C569BB"/>
    <w:rsid w:val="00C73EDA"/>
    <w:rsid w:val="00C95E3B"/>
    <w:rsid w:val="00CA1219"/>
    <w:rsid w:val="00CA54C3"/>
    <w:rsid w:val="00CC620E"/>
    <w:rsid w:val="00CF25CD"/>
    <w:rsid w:val="00D105D9"/>
    <w:rsid w:val="00D170F4"/>
    <w:rsid w:val="00D31ACD"/>
    <w:rsid w:val="00D37404"/>
    <w:rsid w:val="00D57F14"/>
    <w:rsid w:val="00D63472"/>
    <w:rsid w:val="00D70E0B"/>
    <w:rsid w:val="00D81111"/>
    <w:rsid w:val="00DB3052"/>
    <w:rsid w:val="00DD1520"/>
    <w:rsid w:val="00DD63A0"/>
    <w:rsid w:val="00E02516"/>
    <w:rsid w:val="00E27A65"/>
    <w:rsid w:val="00E56314"/>
    <w:rsid w:val="00E71191"/>
    <w:rsid w:val="00E75BA7"/>
    <w:rsid w:val="00E93134"/>
    <w:rsid w:val="00E93B55"/>
    <w:rsid w:val="00E97E90"/>
    <w:rsid w:val="00EA72D1"/>
    <w:rsid w:val="00ED4EBB"/>
    <w:rsid w:val="00EE022C"/>
    <w:rsid w:val="00EF1F48"/>
    <w:rsid w:val="00F15EAB"/>
    <w:rsid w:val="00F26F5F"/>
    <w:rsid w:val="00F31D5C"/>
    <w:rsid w:val="00F60A36"/>
    <w:rsid w:val="00F6124E"/>
    <w:rsid w:val="00F83294"/>
    <w:rsid w:val="00F94281"/>
    <w:rsid w:val="00FA57A8"/>
    <w:rsid w:val="00FB3AA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5BFB4B4F"/>
  <w15:chartTrackingRefBased/>
  <w15:docId w15:val="{123B7F37-1BE3-4A3A-BA63-6250292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F1D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24F1D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95E3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C95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F1D"/>
    <w:rPr>
      <w:rFonts w:ascii="H2Times" w:eastAsia="H2Times" w:hAnsi="H2Times" w:cs="Times New Roman"/>
      <w:b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724F1D"/>
    <w:pPr>
      <w:ind w:left="567"/>
      <w:jc w:val="center"/>
    </w:pPr>
    <w:rPr>
      <w:sz w:val="24"/>
      <w:lang w:val="hu-HU"/>
    </w:rPr>
  </w:style>
  <w:style w:type="character" w:customStyle="1" w:styleId="CmChar">
    <w:name w:val="Cím Char"/>
    <w:basedOn w:val="Bekezdsalapbettpusa"/>
    <w:link w:val="Cm"/>
    <w:rsid w:val="00724F1D"/>
    <w:rPr>
      <w:rFonts w:ascii="H2Times" w:eastAsia="H2Times" w:hAnsi="H2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724F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rsid w:val="00724F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Oldalszm">
    <w:name w:val="page number"/>
    <w:basedOn w:val="Bekezdsalapbettpusa"/>
    <w:rsid w:val="00724F1D"/>
  </w:style>
  <w:style w:type="paragraph" w:styleId="Szvegtrzs">
    <w:name w:val="Body Text"/>
    <w:basedOn w:val="Norml"/>
    <w:link w:val="SzvegtrzsChar"/>
    <w:rsid w:val="00724F1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724F1D"/>
    <w:pPr>
      <w:ind w:firstLine="14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unhideWhenUsed/>
    <w:rsid w:val="00C95E3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95E3B"/>
    <w:rPr>
      <w:rFonts w:ascii="H2Times" w:eastAsia="H2Times" w:hAnsi="H2Times" w:cs="Times New Roman"/>
      <w:sz w:val="16"/>
      <w:szCs w:val="16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95E3B"/>
    <w:rPr>
      <w:rFonts w:ascii="Times New Roman" w:eastAsia="H2Times" w:hAnsi="Times New Roman" w:cs="Times New Roman"/>
      <w:b/>
      <w:sz w:val="28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C95E3B"/>
    <w:pPr>
      <w:ind w:left="170" w:hanging="170"/>
    </w:pPr>
  </w:style>
  <w:style w:type="character" w:customStyle="1" w:styleId="SzvegtrzsbehzssalChar">
    <w:name w:val="Szövegtörzs behúzással Char"/>
    <w:basedOn w:val="Bekezdsalapbettpusa"/>
    <w:link w:val="Szvegtrzsbehzssal"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paragraph" w:customStyle="1" w:styleId="tab33a">
    <w:name w:val="tab33a"/>
    <w:basedOn w:val="Norml"/>
    <w:next w:val="Norml"/>
    <w:rsid w:val="00C95E3B"/>
    <w:pPr>
      <w:tabs>
        <w:tab w:val="right" w:pos="4820"/>
        <w:tab w:val="left" w:pos="4933"/>
      </w:tabs>
      <w:spacing w:line="240" w:lineRule="exact"/>
      <w:ind w:firstLine="170"/>
      <w:jc w:val="both"/>
    </w:pPr>
    <w:rPr>
      <w:lang w:val="da-DK"/>
    </w:rPr>
  </w:style>
  <w:style w:type="paragraph" w:customStyle="1" w:styleId="tab33b">
    <w:name w:val="tab33b"/>
    <w:basedOn w:val="Norml"/>
    <w:next w:val="Norml"/>
    <w:rsid w:val="00C95E3B"/>
    <w:pPr>
      <w:tabs>
        <w:tab w:val="left" w:pos="2552"/>
        <w:tab w:val="right" w:pos="7371"/>
      </w:tabs>
      <w:spacing w:line="240" w:lineRule="exact"/>
      <w:ind w:firstLine="170"/>
      <w:jc w:val="both"/>
    </w:pPr>
    <w:rPr>
      <w:lang w:val="da-DK"/>
    </w:rPr>
  </w:style>
  <w:style w:type="paragraph" w:styleId="Lbjegyzetszveg">
    <w:name w:val="footnote text"/>
    <w:basedOn w:val="Norml"/>
    <w:link w:val="LbjegyzetszvegChar"/>
    <w:semiHidden/>
    <w:rsid w:val="00C95E3B"/>
  </w:style>
  <w:style w:type="character" w:customStyle="1" w:styleId="LbjegyzetszvegChar">
    <w:name w:val="Lábjegyzetszöveg Char"/>
    <w:basedOn w:val="Bekezdsalapbettpusa"/>
    <w:link w:val="Lbjegyzetszveg"/>
    <w:semiHidden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Lbjegyzet-hivatkozs">
    <w:name w:val="footnote reference"/>
    <w:semiHidden/>
    <w:rsid w:val="00C95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5E3B"/>
    <w:pPr>
      <w:ind w:left="708"/>
    </w:pPr>
  </w:style>
  <w:style w:type="paragraph" w:styleId="Buborkszveg">
    <w:name w:val="Balloon Text"/>
    <w:basedOn w:val="Norml"/>
    <w:link w:val="BuborkszvegChar"/>
    <w:rsid w:val="00C95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5E3B"/>
    <w:rPr>
      <w:rFonts w:ascii="Segoe UI" w:eastAsia="H2Times" w:hAnsi="Segoe UI" w:cs="Segoe UI"/>
      <w:sz w:val="18"/>
      <w:szCs w:val="18"/>
      <w:lang w:val="en-GB" w:eastAsia="hu-HU"/>
    </w:rPr>
  </w:style>
  <w:style w:type="paragraph" w:customStyle="1" w:styleId="Char1CharCharChar">
    <w:name w:val="Char1 Char Char Char"/>
    <w:basedOn w:val="Norml"/>
    <w:rsid w:val="001C6680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B7C6-42B1-4D56-B634-459A82CF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1726</Words>
  <Characters>11911</Characters>
  <Application>Microsoft Office Word</Application>
  <DocSecurity>0</DocSecurity>
  <Lines>99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/>
      <vt:lpstr>Kőszeg Város Önkormányzata Képviselő-testületének</vt:lpstr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Csedus</dc:creator>
  <cp:keywords/>
  <dc:description/>
  <cp:lastModifiedBy>user</cp:lastModifiedBy>
  <cp:revision>6</cp:revision>
  <cp:lastPrinted>2021-02-09T07:49:00Z</cp:lastPrinted>
  <dcterms:created xsi:type="dcterms:W3CDTF">2021-02-16T11:51:00Z</dcterms:created>
  <dcterms:modified xsi:type="dcterms:W3CDTF">2021-04-28T10:59:00Z</dcterms:modified>
</cp:coreProperties>
</file>